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45" w:rsidRPr="00241155" w:rsidRDefault="000B3C45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2A3B4F" w:rsidRPr="00241155" w:rsidRDefault="00C45E28" w:rsidP="00C57658">
      <w:pPr>
        <w:spacing w:after="100" w:afterAutospacing="1" w:line="240" w:lineRule="auto"/>
        <w:jc w:val="center"/>
        <w:rPr>
          <w:rFonts w:ascii="Times New Roman" w:hAnsi="Times New Roman"/>
          <w:b/>
          <w:color w:val="auto"/>
          <w:szCs w:val="24"/>
          <w:lang w:val="hr-BA"/>
        </w:rPr>
      </w:pPr>
      <w:r w:rsidRPr="00241155">
        <w:rPr>
          <w:rFonts w:ascii="Times New Roman" w:hAnsi="Times New Roman"/>
          <w:b/>
          <w:noProof/>
          <w:color w:val="auto"/>
          <w:szCs w:val="24"/>
          <w:lang w:val="bs-Latn-BA" w:eastAsia="bs-Latn-BA"/>
        </w:rPr>
        <w:drawing>
          <wp:inline distT="0" distB="0" distL="0" distR="0" wp14:anchorId="27F01DF3" wp14:editId="41B9ABC6">
            <wp:extent cx="1685925" cy="1028700"/>
            <wp:effectExtent l="19050" t="0" r="9525" b="0"/>
            <wp:docPr id="1" name="Picture 1" descr="logo mal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li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3D" w:rsidRPr="00241155" w:rsidRDefault="0095043D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AC1233" w:rsidRPr="00241155" w:rsidRDefault="00AC1233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AC1233" w:rsidRPr="00241155" w:rsidRDefault="00AC1233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0B3C45" w:rsidRPr="00241155" w:rsidRDefault="000B3C45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8A36FD" w:rsidRPr="00241155" w:rsidRDefault="008A36FD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95043D" w:rsidRPr="00241155" w:rsidRDefault="0095043D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0B3C45" w:rsidRPr="00241155" w:rsidRDefault="000B3C45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8F518E" w:rsidRPr="00241155" w:rsidRDefault="008F518E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8F518E" w:rsidRPr="00241155" w:rsidRDefault="008F518E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8F518E" w:rsidRPr="00241155" w:rsidRDefault="008F518E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8F518E" w:rsidRPr="00241155" w:rsidRDefault="008F518E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8F518E" w:rsidRPr="00241155" w:rsidRDefault="008F518E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8F518E" w:rsidRPr="00241155" w:rsidRDefault="008F518E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8F518E" w:rsidRPr="00241155" w:rsidRDefault="008F518E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8F518E" w:rsidRPr="00241155" w:rsidRDefault="008F518E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AC1233" w:rsidRPr="00241155" w:rsidRDefault="00AC1233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AC1233" w:rsidRPr="00241155" w:rsidRDefault="00AC1233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0B3C45" w:rsidRPr="00241155" w:rsidRDefault="008F1868" w:rsidP="00C57658">
      <w:pPr>
        <w:spacing w:after="100" w:afterAutospacing="1" w:line="240" w:lineRule="auto"/>
        <w:jc w:val="center"/>
        <w:rPr>
          <w:rFonts w:ascii="Times New Roman" w:hAnsi="Times New Roman"/>
          <w:b/>
          <w:color w:val="auto"/>
          <w:szCs w:val="24"/>
          <w:lang w:val="hr-BA"/>
        </w:rPr>
      </w:pPr>
      <w:r w:rsidRPr="00241155">
        <w:rPr>
          <w:rFonts w:ascii="Times New Roman" w:hAnsi="Times New Roman"/>
          <w:b/>
          <w:color w:val="auto"/>
          <w:szCs w:val="24"/>
          <w:lang w:val="hr-BA"/>
        </w:rPr>
        <w:t xml:space="preserve">FINANSIJSKI </w:t>
      </w:r>
      <w:r w:rsidR="003F0EF9" w:rsidRPr="00241155">
        <w:rPr>
          <w:rFonts w:ascii="Times New Roman" w:hAnsi="Times New Roman"/>
          <w:b/>
          <w:color w:val="auto"/>
          <w:szCs w:val="24"/>
          <w:lang w:val="hr-BA"/>
        </w:rPr>
        <w:t>IZVJEŠTAJ</w:t>
      </w:r>
    </w:p>
    <w:p w:rsidR="008F1868" w:rsidRPr="00241155" w:rsidRDefault="008F1868" w:rsidP="008F518E">
      <w:pPr>
        <w:spacing w:after="100" w:afterAutospacing="1" w:line="240" w:lineRule="auto"/>
        <w:jc w:val="center"/>
        <w:rPr>
          <w:rFonts w:ascii="Times New Roman" w:hAnsi="Times New Roman"/>
          <w:b/>
          <w:color w:val="auto"/>
          <w:szCs w:val="24"/>
          <w:lang w:val="hr-BA"/>
        </w:rPr>
      </w:pPr>
      <w:r w:rsidRPr="00241155">
        <w:rPr>
          <w:rFonts w:ascii="Times New Roman" w:hAnsi="Times New Roman"/>
          <w:b/>
          <w:color w:val="auto"/>
          <w:szCs w:val="24"/>
          <w:lang w:val="hr-BA"/>
        </w:rPr>
        <w:t>ZA</w:t>
      </w:r>
      <w:r w:rsidR="008F518E" w:rsidRPr="00241155">
        <w:rPr>
          <w:rFonts w:ascii="Times New Roman" w:hAnsi="Times New Roman"/>
          <w:b/>
          <w:color w:val="auto"/>
          <w:szCs w:val="24"/>
          <w:lang w:val="hr-BA"/>
        </w:rPr>
        <w:t xml:space="preserve"> </w:t>
      </w:r>
      <w:r w:rsidR="00D8283E">
        <w:rPr>
          <w:rFonts w:ascii="Times New Roman" w:hAnsi="Times New Roman"/>
          <w:b/>
          <w:color w:val="auto"/>
          <w:szCs w:val="24"/>
          <w:lang w:val="hr-BA"/>
        </w:rPr>
        <w:t>2021</w:t>
      </w:r>
      <w:r w:rsidRPr="00241155">
        <w:rPr>
          <w:rFonts w:ascii="Times New Roman" w:hAnsi="Times New Roman"/>
          <w:b/>
          <w:color w:val="auto"/>
          <w:szCs w:val="24"/>
          <w:lang w:val="hr-BA"/>
        </w:rPr>
        <w:t>. GODINU</w:t>
      </w:r>
    </w:p>
    <w:p w:rsidR="00DE0038" w:rsidRPr="00241155" w:rsidRDefault="00DE0038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DE0038" w:rsidRPr="00241155" w:rsidRDefault="00DE0038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E90C65" w:rsidRPr="00241155" w:rsidRDefault="00E90C65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E90C65" w:rsidRPr="00241155" w:rsidRDefault="00E90C65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E90C65" w:rsidRPr="00241155" w:rsidRDefault="00E90C65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E90C65" w:rsidRPr="00241155" w:rsidRDefault="00E90C65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E90C65" w:rsidRPr="00241155" w:rsidRDefault="00E90C65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E90C65" w:rsidRPr="00241155" w:rsidRDefault="00E90C65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E90C65" w:rsidRPr="00241155" w:rsidRDefault="00E90C65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AC1233" w:rsidRPr="00241155" w:rsidRDefault="00AC1233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B1587E" w:rsidRPr="00241155" w:rsidRDefault="00B1587E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B1587E" w:rsidRPr="00241155" w:rsidRDefault="00B1587E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B1587E" w:rsidRPr="00241155" w:rsidRDefault="00B1587E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B1587E" w:rsidRPr="00241155" w:rsidRDefault="00B1587E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B1587E" w:rsidRPr="00241155" w:rsidRDefault="00B1587E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B1587E" w:rsidRPr="00241155" w:rsidRDefault="00B1587E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B1587E" w:rsidRPr="00241155" w:rsidRDefault="00B1587E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B1587E" w:rsidRPr="00241155" w:rsidRDefault="00C57658" w:rsidP="00C57658">
      <w:pPr>
        <w:spacing w:after="100" w:afterAutospacing="1" w:line="240" w:lineRule="auto"/>
        <w:jc w:val="center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Tuzla, m</w:t>
      </w:r>
      <w:r w:rsidR="00D8283E">
        <w:rPr>
          <w:rFonts w:ascii="Times New Roman" w:hAnsi="Times New Roman"/>
          <w:color w:val="auto"/>
          <w:szCs w:val="24"/>
          <w:lang w:val="hr-BA"/>
        </w:rPr>
        <w:t>art 2022</w:t>
      </w:r>
      <w:r w:rsidR="00B1587E" w:rsidRPr="00241155">
        <w:rPr>
          <w:rFonts w:ascii="Times New Roman" w:hAnsi="Times New Roman"/>
          <w:color w:val="auto"/>
          <w:szCs w:val="24"/>
          <w:lang w:val="hr-BA"/>
        </w:rPr>
        <w:t>. godine</w:t>
      </w:r>
    </w:p>
    <w:p w:rsidR="006C7F13" w:rsidRPr="00241155" w:rsidRDefault="006C7F13" w:rsidP="00C57658">
      <w:pPr>
        <w:spacing w:after="100" w:afterAutospacing="1" w:line="240" w:lineRule="auto"/>
        <w:rPr>
          <w:rFonts w:ascii="Times New Roman" w:hAnsi="Times New Roman"/>
          <w:b/>
          <w:color w:val="auto"/>
          <w:szCs w:val="24"/>
          <w:lang w:val="hr-BA"/>
        </w:rPr>
      </w:pPr>
    </w:p>
    <w:p w:rsidR="006C7F13" w:rsidRPr="00241155" w:rsidRDefault="006C7F13" w:rsidP="00C57658">
      <w:pPr>
        <w:spacing w:after="100" w:afterAutospacing="1" w:line="240" w:lineRule="auto"/>
        <w:rPr>
          <w:rFonts w:ascii="Times New Roman" w:hAnsi="Times New Roman"/>
          <w:b/>
          <w:color w:val="auto"/>
          <w:szCs w:val="24"/>
          <w:lang w:val="hr-BA"/>
        </w:rPr>
      </w:pPr>
    </w:p>
    <w:p w:rsidR="006C7F13" w:rsidRPr="00241155" w:rsidRDefault="006C7F13" w:rsidP="00C57658">
      <w:pPr>
        <w:spacing w:after="100" w:afterAutospacing="1" w:line="240" w:lineRule="auto"/>
        <w:rPr>
          <w:rFonts w:ascii="Times New Roman" w:hAnsi="Times New Roman"/>
          <w:b/>
          <w:color w:val="auto"/>
          <w:szCs w:val="24"/>
          <w:lang w:val="hr-BA"/>
        </w:rPr>
      </w:pPr>
    </w:p>
    <w:p w:rsidR="006C7F13" w:rsidRPr="00241155" w:rsidRDefault="006C7F13" w:rsidP="00C57658">
      <w:pPr>
        <w:spacing w:after="100" w:afterAutospacing="1" w:line="240" w:lineRule="auto"/>
        <w:rPr>
          <w:rFonts w:ascii="Times New Roman" w:hAnsi="Times New Roman"/>
          <w:b/>
          <w:color w:val="auto"/>
          <w:szCs w:val="24"/>
          <w:lang w:val="hr-BA"/>
        </w:rPr>
      </w:pPr>
    </w:p>
    <w:p w:rsidR="006C7F13" w:rsidRPr="00241155" w:rsidRDefault="006C7F13" w:rsidP="00C57658">
      <w:pPr>
        <w:spacing w:after="100" w:afterAutospacing="1" w:line="240" w:lineRule="auto"/>
        <w:rPr>
          <w:rFonts w:ascii="Times New Roman" w:hAnsi="Times New Roman"/>
          <w:b/>
          <w:color w:val="auto"/>
          <w:szCs w:val="24"/>
          <w:lang w:val="hr-BA"/>
        </w:rPr>
      </w:pPr>
    </w:p>
    <w:p w:rsidR="00DE0038" w:rsidRPr="00241155" w:rsidRDefault="00F44584" w:rsidP="00C57658">
      <w:pPr>
        <w:spacing w:after="100" w:afterAutospacing="1" w:line="240" w:lineRule="auto"/>
        <w:rPr>
          <w:rFonts w:ascii="Times New Roman" w:hAnsi="Times New Roman"/>
          <w:b/>
          <w:color w:val="auto"/>
          <w:szCs w:val="24"/>
          <w:lang w:val="hr-BA"/>
        </w:rPr>
      </w:pPr>
      <w:r w:rsidRPr="00241155">
        <w:rPr>
          <w:rFonts w:ascii="Times New Roman" w:hAnsi="Times New Roman"/>
          <w:b/>
          <w:color w:val="auto"/>
          <w:szCs w:val="24"/>
          <w:lang w:val="hr-BA"/>
        </w:rPr>
        <w:lastRenderedPageBreak/>
        <w:t>SADRŽAJ</w:t>
      </w:r>
    </w:p>
    <w:p w:rsidR="008A3C39" w:rsidRDefault="00D2241E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bs-Latn-BA" w:eastAsia="bs-Latn-BA"/>
        </w:rPr>
      </w:pPr>
      <w:r w:rsidRPr="00241155">
        <w:rPr>
          <w:rFonts w:cs="Times New Roman"/>
          <w:b/>
          <w:szCs w:val="24"/>
          <w:lang w:val="hr-BA"/>
        </w:rPr>
        <w:fldChar w:fldCharType="begin"/>
      </w:r>
      <w:r w:rsidR="00144B5A" w:rsidRPr="00241155">
        <w:rPr>
          <w:rFonts w:cs="Times New Roman"/>
          <w:b/>
          <w:szCs w:val="24"/>
          <w:lang w:val="hr-BA"/>
        </w:rPr>
        <w:instrText xml:space="preserve"> TOC \o "1-3" \h \z \u </w:instrText>
      </w:r>
      <w:r w:rsidRPr="00241155">
        <w:rPr>
          <w:rFonts w:cs="Times New Roman"/>
          <w:b/>
          <w:szCs w:val="24"/>
          <w:lang w:val="hr-BA"/>
        </w:rPr>
        <w:fldChar w:fldCharType="separate"/>
      </w:r>
      <w:hyperlink w:anchor="_Toc98407563" w:history="1">
        <w:r w:rsidR="008A3C39" w:rsidRPr="00E12102">
          <w:rPr>
            <w:rStyle w:val="Hyperlink"/>
          </w:rPr>
          <w:t>Uvodne napomene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_Toc98407563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2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bs-Latn-BA" w:eastAsia="bs-Latn-BA"/>
        </w:rPr>
      </w:pPr>
      <w:hyperlink w:anchor="_Toc98407564" w:history="1">
        <w:r w:rsidR="008A3C39" w:rsidRPr="00E12102">
          <w:rPr>
            <w:rStyle w:val="Hyperlink"/>
            <w:lang w:val="hr-BA"/>
          </w:rPr>
          <w:t>1.</w:t>
        </w:r>
        <w:r w:rsidR="008A3C39">
          <w:rPr>
            <w:rFonts w:asciiTheme="minorHAnsi" w:eastAsiaTheme="minorEastAsia" w:hAnsiTheme="minorHAnsi" w:cstheme="minorBidi"/>
            <w:kern w:val="0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Programska načela djelovanja u 2021. godini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_Toc98407564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2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bs-Latn-BA" w:eastAsia="bs-Latn-BA"/>
        </w:rPr>
      </w:pPr>
      <w:hyperlink w:anchor="_Toc98407565" w:history="1">
        <w:r w:rsidR="008A3C39" w:rsidRPr="00E12102">
          <w:rPr>
            <w:rStyle w:val="Hyperlink"/>
            <w:lang w:val="hr-BA"/>
          </w:rPr>
          <w:t>2.</w:t>
        </w:r>
        <w:r w:rsidR="008A3C39">
          <w:rPr>
            <w:rFonts w:asciiTheme="minorHAnsi" w:eastAsiaTheme="minorEastAsia" w:hAnsiTheme="minorHAnsi" w:cstheme="minorBidi"/>
            <w:kern w:val="0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Opći podaci PDA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_Toc98407565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4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bs-Latn-BA" w:eastAsia="bs-Latn-BA"/>
        </w:rPr>
      </w:pPr>
      <w:hyperlink w:anchor="_Toc98407566" w:history="1">
        <w:r w:rsidR="008A3C39" w:rsidRPr="00E12102">
          <w:rPr>
            <w:rStyle w:val="Hyperlink"/>
            <w:lang w:val="hr-BA"/>
          </w:rPr>
          <w:t>3.</w:t>
        </w:r>
        <w:r w:rsidR="008A3C39">
          <w:rPr>
            <w:rFonts w:asciiTheme="minorHAnsi" w:eastAsiaTheme="minorEastAsia" w:hAnsiTheme="minorHAnsi" w:cstheme="minorBidi"/>
            <w:kern w:val="0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Organizacija PDA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_Toc98407566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5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bs-Latn-BA" w:eastAsia="bs-Latn-BA"/>
        </w:rPr>
      </w:pPr>
      <w:hyperlink w:anchor="_Toc98407567" w:history="1">
        <w:r w:rsidR="008A3C39" w:rsidRPr="00E12102">
          <w:rPr>
            <w:rStyle w:val="Hyperlink"/>
            <w:lang w:val="hr-BA"/>
          </w:rPr>
          <w:t>4.</w:t>
        </w:r>
        <w:r w:rsidR="008A3C39">
          <w:rPr>
            <w:rFonts w:asciiTheme="minorHAnsi" w:eastAsiaTheme="minorEastAsia" w:hAnsiTheme="minorHAnsi" w:cstheme="minorBidi"/>
            <w:kern w:val="0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Osnove za izradu finansijskog  izvještaja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_Toc98407567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6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bs-Latn-BA" w:eastAsia="bs-Latn-BA"/>
        </w:rPr>
      </w:pPr>
      <w:hyperlink w:anchor="_Toc98407568" w:history="1">
        <w:r w:rsidR="008A3C39" w:rsidRPr="00E12102">
          <w:rPr>
            <w:rStyle w:val="Hyperlink"/>
            <w:lang w:val="hr-BA"/>
          </w:rPr>
          <w:t>5.</w:t>
        </w:r>
        <w:r w:rsidR="008A3C39">
          <w:rPr>
            <w:rFonts w:asciiTheme="minorHAnsi" w:eastAsiaTheme="minorEastAsia" w:hAnsiTheme="minorHAnsi" w:cstheme="minorBidi"/>
            <w:kern w:val="0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Ostvareni prihodi u 2021.  godini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_Toc98407568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7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hyperlink w:anchor="_Toc98407569" w:history="1">
        <w:r w:rsidR="008A3C39" w:rsidRPr="00E12102">
          <w:rPr>
            <w:rStyle w:val="Hyperlink"/>
            <w:lang w:val="hr-BA"/>
          </w:rPr>
          <w:t>5.1.</w:t>
        </w:r>
        <w:r w:rsidR="008A3C39">
          <w:rPr>
            <w:rFonts w:asciiTheme="minorHAnsi" w:eastAsiaTheme="minorEastAsia" w:hAnsiTheme="minorHAnsi" w:cstheme="minorBidi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Prihodi od članarina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_Toc98407569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7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hyperlink w:anchor="_Toc98407570" w:history="1">
        <w:r w:rsidR="008A3C39" w:rsidRPr="00E12102">
          <w:rPr>
            <w:rStyle w:val="Hyperlink"/>
            <w:lang w:val="hr-BA"/>
          </w:rPr>
          <w:t>5.2.</w:t>
        </w:r>
        <w:r w:rsidR="008A3C39">
          <w:rPr>
            <w:rFonts w:asciiTheme="minorHAnsi" w:eastAsiaTheme="minorEastAsia" w:hAnsiTheme="minorHAnsi" w:cstheme="minorBidi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Prihodi od dobrovoljnih priloga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_Toc98407570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8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hyperlink w:anchor="_Toc98407571" w:history="1">
        <w:r w:rsidR="008A3C39" w:rsidRPr="00E12102">
          <w:rPr>
            <w:rStyle w:val="Hyperlink"/>
            <w:lang w:val="hr-BA"/>
          </w:rPr>
          <w:t>5.3.</w:t>
        </w:r>
        <w:r w:rsidR="008A3C39">
          <w:rPr>
            <w:rFonts w:asciiTheme="minorHAnsi" w:eastAsiaTheme="minorEastAsia" w:hAnsiTheme="minorHAnsi" w:cstheme="minorBidi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Prihodi od izdavačke djelatnosti, prodaje propagandnog materijala i organiziranja partijskih manifestacija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_Toc98407571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9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hyperlink w:anchor="_Toc98407572" w:history="1">
        <w:r w:rsidR="008A3C39" w:rsidRPr="00E12102">
          <w:rPr>
            <w:rStyle w:val="Hyperlink"/>
            <w:lang w:val="hr-BA"/>
          </w:rPr>
          <w:t>5.4.</w:t>
        </w:r>
        <w:r w:rsidR="008A3C39">
          <w:rPr>
            <w:rFonts w:asciiTheme="minorHAnsi" w:eastAsiaTheme="minorEastAsia" w:hAnsiTheme="minorHAnsi" w:cstheme="minorBidi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Prihodi od imovine u vlasništvu političke stranke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_Toc98407572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9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hyperlink w:anchor="_Toc98407573" w:history="1">
        <w:r w:rsidR="008A3C39" w:rsidRPr="00E12102">
          <w:rPr>
            <w:rStyle w:val="Hyperlink"/>
            <w:lang w:val="hr-BA"/>
          </w:rPr>
          <w:t>5.5.</w:t>
        </w:r>
        <w:r w:rsidR="008A3C39">
          <w:rPr>
            <w:rFonts w:asciiTheme="minorHAnsi" w:eastAsiaTheme="minorEastAsia" w:hAnsiTheme="minorHAnsi" w:cstheme="minorBidi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Prihodi iz budžeta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_Toc98407573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9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hyperlink w:anchor="_Toc98407574" w:history="1">
        <w:r w:rsidR="008A3C39" w:rsidRPr="00E12102">
          <w:rPr>
            <w:rStyle w:val="Hyperlink"/>
            <w:lang w:val="hr-BA"/>
          </w:rPr>
          <w:t>5.6.</w:t>
        </w:r>
        <w:r w:rsidR="008A3C39">
          <w:rPr>
            <w:rFonts w:asciiTheme="minorHAnsi" w:eastAsiaTheme="minorEastAsia" w:hAnsiTheme="minorHAnsi" w:cstheme="minorBidi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Prihodi od dobiti od preduzeća koja su u vlasništvu političke stranke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_Toc98407574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10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bs-Latn-BA" w:eastAsia="bs-Latn-BA"/>
        </w:rPr>
      </w:pPr>
      <w:hyperlink w:anchor="_Toc98407575" w:history="1">
        <w:r w:rsidR="008A3C39" w:rsidRPr="00E12102">
          <w:rPr>
            <w:rStyle w:val="Hyperlink"/>
            <w:lang w:val="hr-BA"/>
          </w:rPr>
          <w:t>6.</w:t>
        </w:r>
        <w:r w:rsidR="008A3C39">
          <w:rPr>
            <w:rFonts w:asciiTheme="minorHAnsi" w:eastAsiaTheme="minorEastAsia" w:hAnsiTheme="minorHAnsi" w:cstheme="minorBidi"/>
            <w:kern w:val="0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Ostvareni rashodi u 2021.  godini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_Toc98407575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10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hyperlink w:anchor="_Toc98407576" w:history="1">
        <w:r w:rsidR="008A3C39" w:rsidRPr="00E12102">
          <w:rPr>
            <w:rStyle w:val="Hyperlink"/>
            <w:lang w:val="hr-BA"/>
          </w:rPr>
          <w:t>6.1.</w:t>
        </w:r>
        <w:r w:rsidR="008A3C39">
          <w:rPr>
            <w:rFonts w:asciiTheme="minorHAnsi" w:eastAsiaTheme="minorEastAsia" w:hAnsiTheme="minorHAnsi" w:cstheme="minorBidi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Režijsko-administrativni i ostali troškovi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_Toc98407576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11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hyperlink w:anchor="_Toc98407577" w:history="1">
        <w:r w:rsidR="008A3C39" w:rsidRPr="00E12102">
          <w:rPr>
            <w:rStyle w:val="Hyperlink"/>
            <w:lang w:val="hr-BA"/>
          </w:rPr>
          <w:t>6.2.</w:t>
        </w:r>
        <w:r w:rsidR="008A3C39">
          <w:rPr>
            <w:rFonts w:asciiTheme="minorHAnsi" w:eastAsiaTheme="minorEastAsia" w:hAnsiTheme="minorHAnsi" w:cstheme="minorBidi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Troškovi propagande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_Toc98407577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11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val="bs-Latn-BA" w:eastAsia="bs-Latn-BA"/>
        </w:rPr>
      </w:pPr>
      <w:hyperlink w:anchor="_Toc98407578" w:history="1">
        <w:r w:rsidR="008A3C39" w:rsidRPr="00E12102">
          <w:rPr>
            <w:rStyle w:val="Hyperlink"/>
            <w:lang w:val="hr-BA"/>
          </w:rPr>
          <w:t>6.3.</w:t>
        </w:r>
        <w:r w:rsidR="008A3C39">
          <w:rPr>
            <w:rFonts w:asciiTheme="minorHAnsi" w:eastAsiaTheme="minorEastAsia" w:hAnsiTheme="minorHAnsi" w:cstheme="minorBidi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  <w:lang w:val="hr-BA"/>
          </w:rPr>
          <w:t>Investicije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_Toc98407578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11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bs-Latn-BA" w:eastAsia="bs-Latn-BA"/>
        </w:rPr>
      </w:pPr>
      <w:hyperlink w:anchor="_Toc98407579" w:history="1">
        <w:r w:rsidR="008A3C39" w:rsidRPr="00E12102">
          <w:rPr>
            <w:rStyle w:val="Hyperlink"/>
          </w:rPr>
          <w:t>7.</w:t>
        </w:r>
        <w:r w:rsidR="008A3C39">
          <w:rPr>
            <w:rFonts w:asciiTheme="minorHAnsi" w:eastAsiaTheme="minorEastAsia" w:hAnsiTheme="minorHAnsi" w:cstheme="minorBidi"/>
            <w:kern w:val="0"/>
            <w:sz w:val="22"/>
            <w:szCs w:val="22"/>
            <w:lang w:val="bs-Latn-BA" w:eastAsia="bs-Latn-BA"/>
          </w:rPr>
          <w:tab/>
        </w:r>
        <w:r w:rsidR="008A3C39" w:rsidRPr="00E12102">
          <w:rPr>
            <w:rStyle w:val="Hyperlink"/>
          </w:rPr>
          <w:t>Rezultat poslovanja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_Toc98407579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11</w:t>
        </w:r>
        <w:r w:rsidR="008A3C39">
          <w:rPr>
            <w:webHidden/>
          </w:rPr>
          <w:fldChar w:fldCharType="end"/>
        </w:r>
      </w:hyperlink>
    </w:p>
    <w:p w:rsidR="008A3C39" w:rsidRDefault="00CB2737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  <w:lang w:val="bs-Latn-BA" w:eastAsia="bs-Latn-BA"/>
        </w:rPr>
      </w:pPr>
      <w:hyperlink w:anchor="_Toc98407580" w:history="1">
        <w:r w:rsidR="008A3C39" w:rsidRPr="00E12102">
          <w:rPr>
            <w:rStyle w:val="Hyperlink"/>
            <w:lang w:val="hr-BA"/>
          </w:rPr>
          <w:t>Zaključne napomene</w:t>
        </w:r>
        <w:r w:rsidR="008A3C39">
          <w:rPr>
            <w:webHidden/>
          </w:rPr>
          <w:tab/>
        </w:r>
        <w:r w:rsidR="008A3C39">
          <w:rPr>
            <w:webHidden/>
          </w:rPr>
          <w:fldChar w:fldCharType="begin"/>
        </w:r>
        <w:r w:rsidR="008A3C39">
          <w:rPr>
            <w:webHidden/>
          </w:rPr>
          <w:instrText xml:space="preserve"> PAGEREF _Toc98407580 \h </w:instrText>
        </w:r>
        <w:r w:rsidR="008A3C39">
          <w:rPr>
            <w:webHidden/>
          </w:rPr>
        </w:r>
        <w:r w:rsidR="008A3C39">
          <w:rPr>
            <w:webHidden/>
          </w:rPr>
          <w:fldChar w:fldCharType="separate"/>
        </w:r>
        <w:r w:rsidR="008A3C39">
          <w:rPr>
            <w:webHidden/>
          </w:rPr>
          <w:t>12</w:t>
        </w:r>
        <w:r w:rsidR="008A3C39">
          <w:rPr>
            <w:webHidden/>
          </w:rPr>
          <w:fldChar w:fldCharType="end"/>
        </w:r>
      </w:hyperlink>
    </w:p>
    <w:p w:rsidR="006C62C0" w:rsidRPr="00241155" w:rsidRDefault="00D2241E" w:rsidP="006C62C0">
      <w:pPr>
        <w:pStyle w:val="TOC1"/>
        <w:spacing w:afterAutospacing="1"/>
        <w:rPr>
          <w:rFonts w:cs="Times New Roman"/>
          <w:szCs w:val="24"/>
          <w:lang w:val="hr-BA"/>
        </w:rPr>
      </w:pPr>
      <w:r w:rsidRPr="00241155">
        <w:rPr>
          <w:rFonts w:cs="Times New Roman"/>
          <w:szCs w:val="24"/>
          <w:lang w:val="hr-BA"/>
        </w:rPr>
        <w:fldChar w:fldCharType="end"/>
      </w:r>
    </w:p>
    <w:p w:rsidR="00DE0038" w:rsidRPr="00D96A31" w:rsidRDefault="000F0827" w:rsidP="006C62C0">
      <w:pPr>
        <w:pStyle w:val="TOC1"/>
        <w:spacing w:afterAutospacing="1"/>
        <w:rPr>
          <w:rFonts w:cs="Times New Roman"/>
          <w:szCs w:val="24"/>
          <w:lang w:val="hr-BA"/>
        </w:rPr>
      </w:pPr>
      <w:r w:rsidRPr="00D96A31">
        <w:rPr>
          <w:rFonts w:cs="Times New Roman"/>
          <w:b/>
          <w:szCs w:val="24"/>
          <w:lang w:val="hr-BA"/>
        </w:rPr>
        <w:t>POPIS TABELA</w:t>
      </w:r>
    </w:p>
    <w:p w:rsidR="008A3C39" w:rsidRDefault="00D2241E">
      <w:pPr>
        <w:pStyle w:val="TableofFigures"/>
        <w:tabs>
          <w:tab w:val="right" w:leader="dot" w:pos="992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bs-Latn-BA" w:eastAsia="bs-Latn-BA"/>
        </w:rPr>
      </w:pPr>
      <w:r w:rsidRPr="00D96A31">
        <w:rPr>
          <w:b/>
          <w:color w:val="auto"/>
          <w:szCs w:val="24"/>
          <w:lang w:val="hr-BA"/>
        </w:rPr>
        <w:fldChar w:fldCharType="begin"/>
      </w:r>
      <w:r w:rsidR="000F0827" w:rsidRPr="00D96A31">
        <w:rPr>
          <w:b/>
          <w:color w:val="auto"/>
          <w:szCs w:val="24"/>
          <w:lang w:val="hr-BA"/>
        </w:rPr>
        <w:instrText xml:space="preserve"> TOC \h \z \c "Tabela" </w:instrText>
      </w:r>
      <w:r w:rsidRPr="00D96A31">
        <w:rPr>
          <w:b/>
          <w:color w:val="auto"/>
          <w:szCs w:val="24"/>
          <w:lang w:val="hr-BA"/>
        </w:rPr>
        <w:fldChar w:fldCharType="separate"/>
      </w:r>
      <w:hyperlink w:anchor="_Toc98407581" w:history="1">
        <w:r w:rsidR="008A3C39" w:rsidRPr="000816CD">
          <w:rPr>
            <w:rStyle w:val="Hyperlink"/>
            <w:noProof/>
            <w:lang w:val="hr-BA"/>
          </w:rPr>
          <w:t>Tabela 1 – Struktura ostvarenih prihoda u 2021. godini</w:t>
        </w:r>
        <w:r w:rsidR="008A3C39">
          <w:rPr>
            <w:noProof/>
            <w:webHidden/>
          </w:rPr>
          <w:tab/>
        </w:r>
        <w:r w:rsidR="008A3C39">
          <w:rPr>
            <w:noProof/>
            <w:webHidden/>
          </w:rPr>
          <w:fldChar w:fldCharType="begin"/>
        </w:r>
        <w:r w:rsidR="008A3C39">
          <w:rPr>
            <w:noProof/>
            <w:webHidden/>
          </w:rPr>
          <w:instrText xml:space="preserve"> PAGEREF _Toc98407581 \h </w:instrText>
        </w:r>
        <w:r w:rsidR="008A3C39">
          <w:rPr>
            <w:noProof/>
            <w:webHidden/>
          </w:rPr>
        </w:r>
        <w:r w:rsidR="008A3C39">
          <w:rPr>
            <w:noProof/>
            <w:webHidden/>
          </w:rPr>
          <w:fldChar w:fldCharType="separate"/>
        </w:r>
        <w:r w:rsidR="008A3C39">
          <w:rPr>
            <w:noProof/>
            <w:webHidden/>
          </w:rPr>
          <w:t>7</w:t>
        </w:r>
        <w:r w:rsidR="008A3C39">
          <w:rPr>
            <w:noProof/>
            <w:webHidden/>
          </w:rPr>
          <w:fldChar w:fldCharType="end"/>
        </w:r>
      </w:hyperlink>
    </w:p>
    <w:p w:rsidR="008A3C39" w:rsidRDefault="00CB2737">
      <w:pPr>
        <w:pStyle w:val="TableofFigures"/>
        <w:tabs>
          <w:tab w:val="right" w:leader="dot" w:pos="992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bs-Latn-BA" w:eastAsia="bs-Latn-BA"/>
        </w:rPr>
      </w:pPr>
      <w:hyperlink w:anchor="_Toc98407582" w:history="1">
        <w:r w:rsidR="008A3C39" w:rsidRPr="000816CD">
          <w:rPr>
            <w:rStyle w:val="Hyperlink"/>
            <w:noProof/>
            <w:lang w:val="hr-BA"/>
          </w:rPr>
          <w:t>Tabela 2 – Struktura ostvarenih prihoda iz budžeta u 2021. godini</w:t>
        </w:r>
        <w:r w:rsidR="008A3C39">
          <w:rPr>
            <w:noProof/>
            <w:webHidden/>
          </w:rPr>
          <w:tab/>
        </w:r>
        <w:r w:rsidR="008A3C39">
          <w:rPr>
            <w:noProof/>
            <w:webHidden/>
          </w:rPr>
          <w:fldChar w:fldCharType="begin"/>
        </w:r>
        <w:r w:rsidR="008A3C39">
          <w:rPr>
            <w:noProof/>
            <w:webHidden/>
          </w:rPr>
          <w:instrText xml:space="preserve"> PAGEREF _Toc98407582 \h </w:instrText>
        </w:r>
        <w:r w:rsidR="008A3C39">
          <w:rPr>
            <w:noProof/>
            <w:webHidden/>
          </w:rPr>
        </w:r>
        <w:r w:rsidR="008A3C39">
          <w:rPr>
            <w:noProof/>
            <w:webHidden/>
          </w:rPr>
          <w:fldChar w:fldCharType="separate"/>
        </w:r>
        <w:r w:rsidR="008A3C39">
          <w:rPr>
            <w:noProof/>
            <w:webHidden/>
          </w:rPr>
          <w:t>9</w:t>
        </w:r>
        <w:r w:rsidR="008A3C39">
          <w:rPr>
            <w:noProof/>
            <w:webHidden/>
          </w:rPr>
          <w:fldChar w:fldCharType="end"/>
        </w:r>
      </w:hyperlink>
    </w:p>
    <w:p w:rsidR="008A3C39" w:rsidRDefault="00CB2737">
      <w:pPr>
        <w:pStyle w:val="TableofFigures"/>
        <w:tabs>
          <w:tab w:val="right" w:leader="dot" w:pos="992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bs-Latn-BA" w:eastAsia="bs-Latn-BA"/>
        </w:rPr>
      </w:pPr>
      <w:hyperlink w:anchor="_Toc98407583" w:history="1">
        <w:r w:rsidR="008A3C39" w:rsidRPr="000816CD">
          <w:rPr>
            <w:rStyle w:val="Hyperlink"/>
            <w:noProof/>
            <w:lang w:val="hr-BA"/>
          </w:rPr>
          <w:t>Tabela 3 – Struktura ostvarenih rashoda u 2021. godini</w:t>
        </w:r>
        <w:r w:rsidR="008A3C39">
          <w:rPr>
            <w:noProof/>
            <w:webHidden/>
          </w:rPr>
          <w:tab/>
        </w:r>
        <w:r w:rsidR="008A3C39">
          <w:rPr>
            <w:noProof/>
            <w:webHidden/>
          </w:rPr>
          <w:fldChar w:fldCharType="begin"/>
        </w:r>
        <w:r w:rsidR="008A3C39">
          <w:rPr>
            <w:noProof/>
            <w:webHidden/>
          </w:rPr>
          <w:instrText xml:space="preserve"> PAGEREF _Toc98407583 \h </w:instrText>
        </w:r>
        <w:r w:rsidR="008A3C39">
          <w:rPr>
            <w:noProof/>
            <w:webHidden/>
          </w:rPr>
        </w:r>
        <w:r w:rsidR="008A3C39">
          <w:rPr>
            <w:noProof/>
            <w:webHidden/>
          </w:rPr>
          <w:fldChar w:fldCharType="separate"/>
        </w:r>
        <w:r w:rsidR="008A3C39">
          <w:rPr>
            <w:noProof/>
            <w:webHidden/>
          </w:rPr>
          <w:t>10</w:t>
        </w:r>
        <w:r w:rsidR="008A3C39">
          <w:rPr>
            <w:noProof/>
            <w:webHidden/>
          </w:rPr>
          <w:fldChar w:fldCharType="end"/>
        </w:r>
      </w:hyperlink>
    </w:p>
    <w:p w:rsidR="008A3C39" w:rsidRDefault="00CB2737">
      <w:pPr>
        <w:pStyle w:val="TableofFigures"/>
        <w:tabs>
          <w:tab w:val="right" w:leader="dot" w:pos="992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bs-Latn-BA" w:eastAsia="bs-Latn-BA"/>
        </w:rPr>
      </w:pPr>
      <w:hyperlink w:anchor="_Toc98407584" w:history="1">
        <w:r w:rsidR="008A3C39" w:rsidRPr="000816CD">
          <w:rPr>
            <w:rStyle w:val="Hyperlink"/>
            <w:iCs/>
            <w:noProof/>
            <w:lang w:val="hr-BA"/>
          </w:rPr>
          <w:t>Tabela 4 – Ostvareni poslovni rezultat u 2021. godini</w:t>
        </w:r>
        <w:r w:rsidR="008A3C39">
          <w:rPr>
            <w:noProof/>
            <w:webHidden/>
          </w:rPr>
          <w:tab/>
        </w:r>
        <w:r w:rsidR="008A3C39">
          <w:rPr>
            <w:noProof/>
            <w:webHidden/>
          </w:rPr>
          <w:fldChar w:fldCharType="begin"/>
        </w:r>
        <w:r w:rsidR="008A3C39">
          <w:rPr>
            <w:noProof/>
            <w:webHidden/>
          </w:rPr>
          <w:instrText xml:space="preserve"> PAGEREF _Toc98407584 \h </w:instrText>
        </w:r>
        <w:r w:rsidR="008A3C39">
          <w:rPr>
            <w:noProof/>
            <w:webHidden/>
          </w:rPr>
        </w:r>
        <w:r w:rsidR="008A3C39">
          <w:rPr>
            <w:noProof/>
            <w:webHidden/>
          </w:rPr>
          <w:fldChar w:fldCharType="separate"/>
        </w:r>
        <w:r w:rsidR="008A3C39">
          <w:rPr>
            <w:noProof/>
            <w:webHidden/>
          </w:rPr>
          <w:t>11</w:t>
        </w:r>
        <w:r w:rsidR="008A3C39">
          <w:rPr>
            <w:noProof/>
            <w:webHidden/>
          </w:rPr>
          <w:fldChar w:fldCharType="end"/>
        </w:r>
      </w:hyperlink>
    </w:p>
    <w:p w:rsidR="005A7180" w:rsidRPr="00241155" w:rsidRDefault="00D2241E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  <w:r w:rsidRPr="00D96A31">
        <w:rPr>
          <w:rFonts w:ascii="Times New Roman" w:hAnsi="Times New Roman"/>
          <w:b/>
          <w:color w:val="auto"/>
          <w:szCs w:val="24"/>
          <w:lang w:val="hr-BA"/>
        </w:rPr>
        <w:fldChar w:fldCharType="end"/>
      </w:r>
    </w:p>
    <w:p w:rsidR="00B1587E" w:rsidRPr="00241155" w:rsidRDefault="00144B5A" w:rsidP="00C57658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  <w:r w:rsidRPr="00241155">
        <w:rPr>
          <w:rFonts w:ascii="Times New Roman" w:hAnsi="Times New Roman"/>
          <w:b/>
          <w:color w:val="auto"/>
          <w:szCs w:val="24"/>
          <w:lang w:val="hr-BA"/>
        </w:rPr>
        <w:t>POPI</w:t>
      </w:r>
      <w:r w:rsidR="00B1587E" w:rsidRPr="00241155">
        <w:rPr>
          <w:rFonts w:ascii="Times New Roman" w:hAnsi="Times New Roman"/>
          <w:b/>
          <w:color w:val="auto"/>
          <w:szCs w:val="24"/>
          <w:lang w:val="hr-BA"/>
        </w:rPr>
        <w:t>S PRILOGA</w:t>
      </w:r>
    </w:p>
    <w:p w:rsidR="00AE1BC3" w:rsidRPr="00241155" w:rsidRDefault="00D2241E" w:rsidP="00AE1BC3">
      <w:pPr>
        <w:pStyle w:val="TableofFigures"/>
        <w:tabs>
          <w:tab w:val="right" w:leader="dot" w:pos="9928"/>
        </w:tabs>
        <w:spacing w:line="240" w:lineRule="auto"/>
        <w:ind w:left="993" w:hanging="99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bs-Latn-BA" w:eastAsia="bs-Latn-BA"/>
        </w:rPr>
      </w:pPr>
      <w:r w:rsidRPr="00241155">
        <w:rPr>
          <w:b/>
          <w:color w:val="auto"/>
          <w:szCs w:val="24"/>
          <w:lang w:val="hr-BA"/>
        </w:rPr>
        <w:fldChar w:fldCharType="begin"/>
      </w:r>
      <w:r w:rsidR="0082400F" w:rsidRPr="00241155">
        <w:rPr>
          <w:b/>
          <w:color w:val="auto"/>
          <w:szCs w:val="24"/>
          <w:lang w:val="hr-BA"/>
        </w:rPr>
        <w:instrText xml:space="preserve"> TOC \h \z \c "Prilog" </w:instrText>
      </w:r>
      <w:r w:rsidRPr="00241155">
        <w:rPr>
          <w:b/>
          <w:color w:val="auto"/>
          <w:szCs w:val="24"/>
          <w:lang w:val="hr-BA"/>
        </w:rPr>
        <w:fldChar w:fldCharType="separate"/>
      </w:r>
      <w:hyperlink w:anchor="_Toc4663994" w:history="1">
        <w:r w:rsidR="00AE1BC3" w:rsidRPr="00241155">
          <w:rPr>
            <w:rStyle w:val="Hyperlink"/>
            <w:noProof/>
            <w:color w:val="auto"/>
            <w:lang w:val="hr-BA"/>
          </w:rPr>
          <w:t xml:space="preserve">Prilog 1: </w:t>
        </w:r>
        <w:r w:rsidR="00AE1BC3" w:rsidRPr="00241155">
          <w:rPr>
            <w:rStyle w:val="Hyperlink"/>
            <w:noProof/>
            <w:color w:val="auto"/>
            <w:lang w:val="hr-BA" w:eastAsia="bs-Latn-BA"/>
          </w:rPr>
          <w:t xml:space="preserve">Godišnji finansijski izvještaji iz člana 36. Zakona o računovodstvu i reviziji u Federaciji Bosne i Hercegovine („Službene novine FBiH“ broj </w:t>
        </w:r>
        <w:r w:rsidR="008A3C39" w:rsidRPr="008A3C39">
          <w:rPr>
            <w:rStyle w:val="Hyperlink"/>
            <w:noProof/>
            <w:color w:val="auto"/>
            <w:lang w:val="hr-BA" w:eastAsia="bs-Latn-BA"/>
          </w:rPr>
          <w:t>15/21</w:t>
        </w:r>
        <w:r w:rsidR="00AE1BC3" w:rsidRPr="00241155">
          <w:rPr>
            <w:rStyle w:val="Hyperlink"/>
            <w:noProof/>
            <w:color w:val="auto"/>
            <w:lang w:val="hr-BA" w:eastAsia="bs-Latn-BA"/>
          </w:rPr>
          <w:t>):</w:t>
        </w:r>
        <w:r w:rsidR="00AE1BC3" w:rsidRPr="00241155">
          <w:rPr>
            <w:noProof/>
            <w:webHidden/>
            <w:color w:val="auto"/>
          </w:rPr>
          <w:tab/>
        </w:r>
        <w:r w:rsidR="00AE1BC3" w:rsidRPr="00241155">
          <w:rPr>
            <w:noProof/>
            <w:webHidden/>
            <w:color w:val="auto"/>
          </w:rPr>
          <w:fldChar w:fldCharType="begin"/>
        </w:r>
        <w:r w:rsidR="00AE1BC3" w:rsidRPr="00241155">
          <w:rPr>
            <w:noProof/>
            <w:webHidden/>
            <w:color w:val="auto"/>
          </w:rPr>
          <w:instrText xml:space="preserve"> PAGEREF _Toc4663994 \h </w:instrText>
        </w:r>
        <w:r w:rsidR="00AE1BC3" w:rsidRPr="00241155">
          <w:rPr>
            <w:noProof/>
            <w:webHidden/>
            <w:color w:val="auto"/>
          </w:rPr>
        </w:r>
        <w:r w:rsidR="00AE1BC3" w:rsidRPr="00241155">
          <w:rPr>
            <w:noProof/>
            <w:webHidden/>
            <w:color w:val="auto"/>
          </w:rPr>
          <w:fldChar w:fldCharType="separate"/>
        </w:r>
        <w:r w:rsidR="004E0028">
          <w:rPr>
            <w:noProof/>
            <w:webHidden/>
            <w:color w:val="auto"/>
          </w:rPr>
          <w:t>12</w:t>
        </w:r>
        <w:r w:rsidR="00AE1BC3" w:rsidRPr="00241155">
          <w:rPr>
            <w:noProof/>
            <w:webHidden/>
            <w:color w:val="auto"/>
          </w:rPr>
          <w:fldChar w:fldCharType="end"/>
        </w:r>
      </w:hyperlink>
    </w:p>
    <w:p w:rsidR="00AE1BC3" w:rsidRPr="00241155" w:rsidRDefault="00CB2737" w:rsidP="00AE1BC3">
      <w:pPr>
        <w:pStyle w:val="TableofFigures"/>
        <w:tabs>
          <w:tab w:val="right" w:leader="dot" w:pos="9928"/>
        </w:tabs>
        <w:spacing w:line="240" w:lineRule="auto"/>
        <w:ind w:left="993" w:hanging="99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bs-Latn-BA" w:eastAsia="bs-Latn-BA"/>
        </w:rPr>
      </w:pPr>
      <w:hyperlink w:anchor="_Toc4663995" w:history="1">
        <w:r w:rsidR="00AE1BC3" w:rsidRPr="00241155">
          <w:rPr>
            <w:rStyle w:val="Hyperlink"/>
            <w:noProof/>
            <w:color w:val="auto"/>
            <w:lang w:val="hr-BA"/>
          </w:rPr>
          <w:t>Prilog 2: Obrasci iz člana 5 Pravilnika o godišnjim finansijskim izvještajima političkih stranaka („Službeni glasnik BiH“ broj: 96/13 i 89/16).:</w:t>
        </w:r>
        <w:r w:rsidR="00AE1BC3" w:rsidRPr="00241155">
          <w:rPr>
            <w:noProof/>
            <w:webHidden/>
            <w:color w:val="auto"/>
          </w:rPr>
          <w:tab/>
        </w:r>
        <w:r w:rsidR="00AE1BC3" w:rsidRPr="00241155">
          <w:rPr>
            <w:noProof/>
            <w:webHidden/>
            <w:color w:val="auto"/>
          </w:rPr>
          <w:fldChar w:fldCharType="begin"/>
        </w:r>
        <w:r w:rsidR="00AE1BC3" w:rsidRPr="00241155">
          <w:rPr>
            <w:noProof/>
            <w:webHidden/>
            <w:color w:val="auto"/>
          </w:rPr>
          <w:instrText xml:space="preserve"> PAGEREF _Toc4663995 \h </w:instrText>
        </w:r>
        <w:r w:rsidR="00AE1BC3" w:rsidRPr="00241155">
          <w:rPr>
            <w:noProof/>
            <w:webHidden/>
            <w:color w:val="auto"/>
          </w:rPr>
        </w:r>
        <w:r w:rsidR="00AE1BC3" w:rsidRPr="00241155">
          <w:rPr>
            <w:noProof/>
            <w:webHidden/>
            <w:color w:val="auto"/>
          </w:rPr>
          <w:fldChar w:fldCharType="separate"/>
        </w:r>
        <w:r w:rsidR="004E0028">
          <w:rPr>
            <w:noProof/>
            <w:webHidden/>
            <w:color w:val="auto"/>
          </w:rPr>
          <w:t>12</w:t>
        </w:r>
        <w:r w:rsidR="00AE1BC3" w:rsidRPr="00241155">
          <w:rPr>
            <w:noProof/>
            <w:webHidden/>
            <w:color w:val="auto"/>
          </w:rPr>
          <w:fldChar w:fldCharType="end"/>
        </w:r>
      </w:hyperlink>
    </w:p>
    <w:p w:rsidR="006C7F13" w:rsidRPr="00241155" w:rsidRDefault="00D2241E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  <w:r w:rsidRPr="00241155">
        <w:rPr>
          <w:rFonts w:ascii="Times New Roman" w:hAnsi="Times New Roman"/>
          <w:b/>
          <w:color w:val="auto"/>
          <w:szCs w:val="24"/>
          <w:lang w:val="hr-BA"/>
        </w:rPr>
        <w:fldChar w:fldCharType="end"/>
      </w:r>
    </w:p>
    <w:p w:rsidR="006C7F13" w:rsidRPr="00241155" w:rsidRDefault="006C7F13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6C7F13" w:rsidRPr="00241155" w:rsidRDefault="006C7F13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6C7F13" w:rsidRPr="00241155" w:rsidRDefault="006C7F13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6C7F13" w:rsidRPr="00241155" w:rsidRDefault="006C7F13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337FB6" w:rsidRPr="00241155" w:rsidRDefault="00337FB6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AE1BC3" w:rsidRPr="00241155" w:rsidRDefault="00AE1BC3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F30B14" w:rsidRPr="00241155" w:rsidRDefault="00F30B14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F30B14" w:rsidRPr="00241155" w:rsidRDefault="00F30B14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F30B14" w:rsidRPr="00241155" w:rsidRDefault="00F30B14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F30B14" w:rsidRPr="00241155" w:rsidRDefault="00F30B14" w:rsidP="006C62C0">
      <w:pPr>
        <w:spacing w:after="100" w:afterAutospacing="1" w:line="240" w:lineRule="auto"/>
        <w:jc w:val="both"/>
        <w:rPr>
          <w:rFonts w:ascii="Times New Roman" w:hAnsi="Times New Roman"/>
          <w:b/>
          <w:color w:val="auto"/>
          <w:szCs w:val="24"/>
          <w:lang w:val="hr-BA"/>
        </w:rPr>
      </w:pPr>
    </w:p>
    <w:p w:rsidR="00DE0038" w:rsidRPr="00241155" w:rsidRDefault="006152A3" w:rsidP="00AE1BC3">
      <w:pPr>
        <w:pStyle w:val="Heading1"/>
        <w:numPr>
          <w:ilvl w:val="0"/>
          <w:numId w:val="0"/>
        </w:numPr>
        <w:ind w:left="360" w:hanging="360"/>
        <w:rPr>
          <w:color w:val="auto"/>
        </w:rPr>
      </w:pPr>
      <w:bookmarkStart w:id="0" w:name="_Toc98407563"/>
      <w:r w:rsidRPr="00241155">
        <w:rPr>
          <w:color w:val="auto"/>
        </w:rPr>
        <w:t>Uvodne napomene</w:t>
      </w:r>
      <w:bookmarkEnd w:id="0"/>
    </w:p>
    <w:p w:rsidR="006C62C0" w:rsidRPr="00241155" w:rsidRDefault="006C62C0" w:rsidP="00C57658">
      <w:pPr>
        <w:spacing w:after="100" w:afterAutospacing="1" w:line="240" w:lineRule="auto"/>
        <w:jc w:val="both"/>
        <w:rPr>
          <w:rFonts w:ascii="Times New Roman" w:eastAsia="SimSun" w:hAnsi="Times New Roman"/>
          <w:color w:val="auto"/>
          <w:szCs w:val="24"/>
          <w:lang w:val="hr-BA" w:eastAsia="zh-CN"/>
        </w:rPr>
      </w:pPr>
    </w:p>
    <w:p w:rsidR="006F1682" w:rsidRPr="00241155" w:rsidRDefault="006F1682" w:rsidP="00C57658">
      <w:pPr>
        <w:spacing w:after="100" w:afterAutospacing="1" w:line="240" w:lineRule="auto"/>
        <w:jc w:val="both"/>
        <w:rPr>
          <w:rFonts w:ascii="Times New Roman" w:eastAsia="SimSun" w:hAnsi="Times New Roman"/>
          <w:color w:val="auto"/>
          <w:szCs w:val="24"/>
          <w:lang w:val="hr-BA" w:eastAsia="zh-CN"/>
        </w:rPr>
      </w:pPr>
      <w:r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>Na osnovu člana 13 stav 3 Zakona o političkim organizacijama (“Službeni list SR Bosne i Herce</w:t>
      </w:r>
      <w:r w:rsidR="00C57658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govine”, broj: 27/91), 24. marta </w:t>
      </w:r>
      <w:r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>2018. godine održana je Osnivačka skupština političke organizacije “Pokret Demokratske Akcije“, na kojoj je usvojen Program rada političke organizacije „POKRET DEMOKRATSKE AKCIJE“ sa skraćenim nazivom “PDA”.</w:t>
      </w:r>
    </w:p>
    <w:p w:rsidR="002F19C1" w:rsidRPr="00241155" w:rsidRDefault="002F19C1" w:rsidP="00C57658">
      <w:pPr>
        <w:spacing w:after="100" w:afterAutospacing="1" w:line="240" w:lineRule="auto"/>
        <w:jc w:val="both"/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</w:pPr>
    </w:p>
    <w:p w:rsidR="00DE0038" w:rsidRPr="00241155" w:rsidRDefault="00DE0038" w:rsidP="00C57658">
      <w:pPr>
        <w:spacing w:after="100" w:afterAutospacing="1" w:line="240" w:lineRule="auto"/>
        <w:jc w:val="both"/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</w:pPr>
      <w:r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>Cilj i razlog osnivanja PDA je potreba da se pokrene, afirmiše, vodi i realizira</w:t>
      </w:r>
      <w:r w:rsidR="00C57658"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 xml:space="preserve"> novo </w:t>
      </w:r>
      <w:r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>političko djelovanje u bosanskohercegovačkom društvu</w:t>
      </w:r>
      <w:r w:rsidR="00552F43"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>,</w:t>
      </w:r>
      <w:r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 xml:space="preserve"> zasnovano na radu i odgovornosti, a radi rekonstruisanja i osnaženja svih oblika političke i </w:t>
      </w:r>
      <w:r w:rsidR="00A4684B"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>institucionalne</w:t>
      </w:r>
      <w:r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 xml:space="preserve"> vlasti u skladu s temeljnim  načelima država članica Europske unije, kojima teži naš</w:t>
      </w:r>
      <w:r w:rsidR="00552F43"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>a domovina Bosna i Hercegovina.</w:t>
      </w:r>
    </w:p>
    <w:p w:rsidR="00524FEF" w:rsidRPr="00241155" w:rsidRDefault="00524FEF" w:rsidP="00C57658">
      <w:pPr>
        <w:spacing w:after="100" w:afterAutospacing="1" w:line="240" w:lineRule="auto"/>
        <w:jc w:val="both"/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</w:pPr>
    </w:p>
    <w:p w:rsidR="00524FEF" w:rsidRPr="00241155" w:rsidRDefault="00524FEF" w:rsidP="00C57658">
      <w:pPr>
        <w:spacing w:after="100" w:afterAutospacing="1" w:line="240" w:lineRule="auto"/>
        <w:jc w:val="both"/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</w:pPr>
      <w:r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>Statutom Pokreta demokratske akcije (usvojen na Osn</w:t>
      </w:r>
      <w:r w:rsidR="00C57658"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 xml:space="preserve">ivačkoj skupštini održanoj 24. marta 2018. </w:t>
      </w:r>
      <w:r w:rsidRPr="00241155">
        <w:rPr>
          <w:rFonts w:ascii="Times New Roman" w:eastAsia="Times New Roman" w:hAnsi="Times New Roman"/>
          <w:bCs/>
          <w:color w:val="auto"/>
          <w:szCs w:val="24"/>
          <w:lang w:val="hr-BA" w:eastAsia="hr-HR"/>
        </w:rPr>
        <w:t>godine), u članu 9 definisani su ciljevi PDA, a članom 10 definisano je ostvarivanje programskih ciljeva.</w:t>
      </w:r>
    </w:p>
    <w:p w:rsidR="002F19C1" w:rsidRPr="00241155" w:rsidRDefault="002F19C1" w:rsidP="00C57658">
      <w:pPr>
        <w:spacing w:after="100" w:afterAutospacing="1" w:line="240" w:lineRule="auto"/>
        <w:jc w:val="both"/>
        <w:rPr>
          <w:rFonts w:ascii="Times New Roman" w:eastAsia="SimSun" w:hAnsi="Times New Roman"/>
          <w:color w:val="auto"/>
          <w:szCs w:val="24"/>
          <w:lang w:val="hr-BA" w:eastAsia="zh-CN"/>
        </w:rPr>
      </w:pPr>
    </w:p>
    <w:p w:rsidR="006F1682" w:rsidRPr="00241155" w:rsidRDefault="006F1682" w:rsidP="00C57658">
      <w:pPr>
        <w:spacing w:after="100" w:afterAutospacing="1" w:line="240" w:lineRule="auto"/>
        <w:jc w:val="both"/>
        <w:rPr>
          <w:rFonts w:ascii="Times New Roman" w:eastAsia="SimSun" w:hAnsi="Times New Roman"/>
          <w:color w:val="auto"/>
          <w:szCs w:val="24"/>
          <w:lang w:val="hr-BA" w:eastAsia="zh-CN"/>
        </w:rPr>
      </w:pPr>
      <w:r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Program rada političke partije „Pokret Demokratske Akcije“ u osnovi se zasniva na očuvanju države Bosne i Hercegovine kao suverene, demokratske i nedjeljive države svih naroda i građana koji u njoj žive. U tom cilju svoje političko djelovanje zasnivamo na poštivanju prava kako bi Bosna i Hercegovina uistinu postala pravna i efikasna država, u kojoj će se uvažavati jasna podjela vlasti na zakonodavnu, izvršnu i sudsku, uz međusobno poštivanje njihovih nadležnosti i neovisnosti. </w:t>
      </w:r>
    </w:p>
    <w:p w:rsidR="002F19C1" w:rsidRPr="00241155" w:rsidRDefault="002F19C1" w:rsidP="00C57658">
      <w:pPr>
        <w:spacing w:after="100" w:afterAutospacing="1" w:line="240" w:lineRule="auto"/>
        <w:jc w:val="both"/>
        <w:rPr>
          <w:rFonts w:ascii="Times New Roman" w:eastAsia="SimSun" w:hAnsi="Times New Roman"/>
          <w:color w:val="auto"/>
          <w:szCs w:val="24"/>
          <w:lang w:val="hr-BA" w:eastAsia="zh-CN"/>
        </w:rPr>
      </w:pPr>
    </w:p>
    <w:p w:rsidR="006F1682" w:rsidRPr="00241155" w:rsidRDefault="006F1682" w:rsidP="00C57658">
      <w:pPr>
        <w:spacing w:after="100" w:afterAutospacing="1" w:line="240" w:lineRule="auto"/>
        <w:jc w:val="both"/>
        <w:rPr>
          <w:rFonts w:ascii="Times New Roman" w:eastAsia="SimSun" w:hAnsi="Times New Roman"/>
          <w:color w:val="auto"/>
          <w:szCs w:val="24"/>
          <w:lang w:val="hr-BA" w:eastAsia="zh-CN"/>
        </w:rPr>
      </w:pPr>
      <w:r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>Pokret Demokratske Akcije je politič</w:t>
      </w:r>
      <w:r w:rsidR="001106E8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ka partija demokratskog centra </w:t>
      </w:r>
      <w:r w:rsidR="00207A56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>i</w:t>
      </w:r>
      <w:r w:rsidR="00C57658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 </w:t>
      </w:r>
      <w:r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sa svojim programom i ciljevima </w:t>
      </w:r>
      <w:r w:rsidR="001106E8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>je</w:t>
      </w:r>
      <w:r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 nezaobilazan politi</w:t>
      </w:r>
      <w:r w:rsidR="00207A56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čki faktor u narednom periodu. </w:t>
      </w:r>
      <w:r w:rsidR="00C57658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Takođe, </w:t>
      </w:r>
      <w:r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PDA će u svom radu i djelovanju slijediti put izvorne ideje i ideale prvog predsjednika Republike Bosne i Hercegovine Alije Izetbegovića,  i uz jaku podršku građana, sa snažnom političkom pozicijom, biti spremna da preuzme odgovornost, i svojim radom da se bori za opstojnost države BiH, za trajni mir, ekonomski napredak i sigurniji i kvalitetniji život svakog pojedinca. </w:t>
      </w:r>
    </w:p>
    <w:p w:rsidR="006726B6" w:rsidRPr="00241155" w:rsidRDefault="006726B6" w:rsidP="00C57658">
      <w:pPr>
        <w:spacing w:after="100" w:afterAutospacing="1" w:line="240" w:lineRule="auto"/>
        <w:jc w:val="both"/>
        <w:rPr>
          <w:rFonts w:ascii="Times New Roman" w:eastAsia="SimSun" w:hAnsi="Times New Roman"/>
          <w:color w:val="auto"/>
          <w:szCs w:val="24"/>
          <w:lang w:val="hr-BA" w:eastAsia="zh-CN"/>
        </w:rPr>
      </w:pPr>
    </w:p>
    <w:p w:rsidR="006726B6" w:rsidRPr="00241155" w:rsidRDefault="006726B6" w:rsidP="00C57658">
      <w:pPr>
        <w:spacing w:after="100" w:afterAutospacing="1" w:line="240" w:lineRule="auto"/>
        <w:jc w:val="both"/>
        <w:rPr>
          <w:rFonts w:ascii="Times New Roman" w:eastAsia="SimSun" w:hAnsi="Times New Roman"/>
          <w:color w:val="auto"/>
          <w:szCs w:val="24"/>
          <w:lang w:val="hr-BA" w:eastAsia="zh-CN"/>
        </w:rPr>
      </w:pPr>
      <w:r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>Odredbama člana 36 Statuta Pokreta demokratske akcije (usvojen na Osnivačkoj skupštini održanoj 24.</w:t>
      </w:r>
      <w:r w:rsidR="00C57658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 marta 2018. </w:t>
      </w:r>
      <w:r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godine), data je nadležnost Predsjedništvu stranke da razmatra i predlaže finansijski izvještaj Glavnom odboru stranke, </w:t>
      </w:r>
      <w:r w:rsidR="00F65036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 xml:space="preserve">a odredbama člana 54 Statuta je definisano da </w:t>
      </w:r>
      <w:r w:rsidR="00C57658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>p</w:t>
      </w:r>
      <w:r w:rsidR="00F65036" w:rsidRPr="00241155">
        <w:rPr>
          <w:rFonts w:ascii="Times New Roman" w:eastAsia="SimSun" w:hAnsi="Times New Roman"/>
          <w:color w:val="auto"/>
          <w:szCs w:val="24"/>
          <w:lang w:val="hr-BA" w:eastAsia="zh-CN"/>
        </w:rPr>
        <w:t>redsjednik PDA i članovi Predsjedništva PDA imaju sva ovlaštenja organa u skladu sa Statutom PDA i da će obavljati funkciju Glavnog odbora stranke.</w:t>
      </w:r>
    </w:p>
    <w:p w:rsidR="00543918" w:rsidRPr="00241155" w:rsidRDefault="00FC4CA2" w:rsidP="00C57658">
      <w:pPr>
        <w:pStyle w:val="Heading1"/>
        <w:spacing w:after="100" w:afterAutospacing="1"/>
        <w:rPr>
          <w:color w:val="auto"/>
          <w:lang w:val="hr-BA"/>
        </w:rPr>
      </w:pPr>
      <w:bookmarkStart w:id="1" w:name="_Toc98407564"/>
      <w:r w:rsidRPr="00241155">
        <w:rPr>
          <w:color w:val="auto"/>
          <w:lang w:val="hr-BA"/>
        </w:rPr>
        <w:t>Programska načela djelovanja</w:t>
      </w:r>
      <w:r w:rsidR="00D96A31">
        <w:rPr>
          <w:color w:val="auto"/>
          <w:lang w:val="hr-BA"/>
        </w:rPr>
        <w:t xml:space="preserve"> u 2021</w:t>
      </w:r>
      <w:r w:rsidR="00711E0D" w:rsidRPr="00241155">
        <w:rPr>
          <w:color w:val="auto"/>
          <w:lang w:val="hr-BA"/>
        </w:rPr>
        <w:t>. godini</w:t>
      </w:r>
      <w:bookmarkEnd w:id="1"/>
    </w:p>
    <w:p w:rsidR="00DE0038" w:rsidRPr="00241155" w:rsidRDefault="00DE0038" w:rsidP="00C57658">
      <w:pPr>
        <w:spacing w:after="100" w:afterAutospacing="1" w:line="240" w:lineRule="auto"/>
        <w:ind w:right="60"/>
        <w:jc w:val="both"/>
        <w:rPr>
          <w:rFonts w:ascii="Times New Roman" w:eastAsia="Times New Roman" w:hAnsi="Times New Roman"/>
          <w:color w:val="auto"/>
          <w:szCs w:val="24"/>
          <w:lang w:val="hr-BA"/>
        </w:rPr>
      </w:pPr>
      <w:r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Programska načela djelovanja PDA </w:t>
      </w:r>
      <w:r w:rsidR="001D1EB4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BiH </w:t>
      </w:r>
      <w:r w:rsidR="00C57658" w:rsidRPr="00241155">
        <w:rPr>
          <w:rFonts w:ascii="Times New Roman" w:eastAsia="Times New Roman" w:hAnsi="Times New Roman"/>
          <w:color w:val="auto"/>
          <w:szCs w:val="24"/>
          <w:lang w:val="hr-BA"/>
        </w:rPr>
        <w:t>s</w:t>
      </w:r>
      <w:r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 prijedlogom mjera, </w:t>
      </w:r>
      <w:r w:rsidR="00524FEF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utvrđena su u </w:t>
      </w:r>
      <w:r w:rsidR="00524FEF" w:rsidRPr="00241155">
        <w:rPr>
          <w:rFonts w:ascii="Times New Roman" w:hAnsi="Times New Roman"/>
          <w:iCs/>
          <w:color w:val="auto"/>
          <w:szCs w:val="24"/>
          <w:lang w:val="hr-BA"/>
        </w:rPr>
        <w:t>dokumentu Programski ciljevi i mjere PDA</w:t>
      </w:r>
      <w:r w:rsidR="00340D1E" w:rsidRPr="00241155">
        <w:rPr>
          <w:rFonts w:ascii="Times New Roman" w:hAnsi="Times New Roman"/>
          <w:iCs/>
          <w:color w:val="auto"/>
          <w:szCs w:val="24"/>
          <w:lang w:val="hr-BA"/>
        </w:rPr>
        <w:t>, a</w:t>
      </w:r>
      <w:r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 sačinjeni su na osnovu analize najvažnijih pitanja i problema sa kojima se Bosna i Hercegovina danas suočava.</w:t>
      </w:r>
      <w:r w:rsidR="00C57658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 </w:t>
      </w:r>
      <w:r w:rsidRPr="00241155">
        <w:rPr>
          <w:rFonts w:ascii="Times New Roman" w:eastAsia="Times New Roman" w:hAnsi="Times New Roman"/>
          <w:color w:val="auto"/>
          <w:szCs w:val="24"/>
          <w:lang w:val="hr-BA"/>
        </w:rPr>
        <w:t>Programska načela i mjere predstavljaju osnovne naznake djelovanja i osnovne aktivnosti koje će PDA BiH poduzimati da bi se poboljšao i unaprijedio život svih građana Bosne i Hercegovine.</w:t>
      </w:r>
    </w:p>
    <w:p w:rsidR="002F19C1" w:rsidRPr="00241155" w:rsidRDefault="002F19C1" w:rsidP="00C57658">
      <w:pPr>
        <w:spacing w:after="100" w:afterAutospacing="1" w:line="240" w:lineRule="auto"/>
        <w:ind w:right="60"/>
        <w:jc w:val="both"/>
        <w:rPr>
          <w:rFonts w:ascii="Times New Roman" w:eastAsia="Times New Roman" w:hAnsi="Times New Roman"/>
          <w:i/>
          <w:color w:val="auto"/>
          <w:szCs w:val="24"/>
          <w:lang w:val="hr-BA"/>
        </w:rPr>
      </w:pPr>
    </w:p>
    <w:p w:rsidR="006F1682" w:rsidRPr="00241155" w:rsidRDefault="006F1682" w:rsidP="00C57658">
      <w:pPr>
        <w:spacing w:after="100" w:afterAutospacing="1" w:line="240" w:lineRule="auto"/>
        <w:jc w:val="both"/>
        <w:rPr>
          <w:rFonts w:ascii="Times New Roman" w:hAnsi="Times New Roman"/>
          <w:b/>
          <w:bCs/>
          <w:color w:val="auto"/>
          <w:szCs w:val="24"/>
          <w:lang w:val="hr-BA"/>
        </w:rPr>
      </w:pPr>
      <w:r w:rsidRPr="00241155">
        <w:rPr>
          <w:rFonts w:ascii="Times New Roman" w:hAnsi="Times New Roman"/>
          <w:bCs/>
          <w:color w:val="auto"/>
          <w:szCs w:val="24"/>
          <w:lang w:val="hr-BA"/>
        </w:rPr>
        <w:t>Osnovna programska načela djelovanja PDA</w:t>
      </w:r>
      <w:r w:rsidR="00EC2BB5" w:rsidRPr="00241155">
        <w:rPr>
          <w:rFonts w:ascii="Times New Roman" w:hAnsi="Times New Roman"/>
          <w:bCs/>
          <w:color w:val="auto"/>
          <w:szCs w:val="24"/>
          <w:lang w:val="hr-BA"/>
        </w:rPr>
        <w:t xml:space="preserve"> su</w:t>
      </w:r>
      <w:r w:rsidRPr="00241155">
        <w:rPr>
          <w:rFonts w:ascii="Times New Roman" w:hAnsi="Times New Roman"/>
          <w:b/>
          <w:bCs/>
          <w:color w:val="auto"/>
          <w:szCs w:val="24"/>
          <w:lang w:val="hr-BA"/>
        </w:rPr>
        <w:t xml:space="preserve">: 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je odana ideji očuvanja cjelovitosti, suverenosti i teritorijalnog integriteta države BiH;</w:t>
      </w:r>
    </w:p>
    <w:p w:rsidR="006F1682" w:rsidRPr="00241155" w:rsidRDefault="006F1682" w:rsidP="00C57658">
      <w:pPr>
        <w:numPr>
          <w:ilvl w:val="0"/>
          <w:numId w:val="17"/>
        </w:numPr>
        <w:tabs>
          <w:tab w:val="left" w:pos="271"/>
        </w:tabs>
        <w:spacing w:after="100" w:afterAutospacing="1" w:line="240" w:lineRule="auto"/>
        <w:ind w:left="709" w:right="20" w:hanging="567"/>
        <w:contextualSpacing w:val="0"/>
        <w:jc w:val="both"/>
        <w:rPr>
          <w:rFonts w:ascii="Times New Roman" w:eastAsia="Arial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PDA je opredijeljena za </w:t>
      </w:r>
      <w:r w:rsidRPr="00241155">
        <w:rPr>
          <w:rFonts w:ascii="Times New Roman" w:eastAsia="Arial" w:hAnsi="Times New Roman"/>
          <w:color w:val="auto"/>
          <w:szCs w:val="24"/>
          <w:lang w:val="hr-BA"/>
        </w:rPr>
        <w:t xml:space="preserve">integrisanje i članstvo Bosne i Hercegovine, kao cjelovite i demokratske  države,  u Europskoj Uniji i euroatlantskim asocijacijama; </w:t>
      </w:r>
    </w:p>
    <w:p w:rsidR="006F1682" w:rsidRPr="00241155" w:rsidRDefault="006F1682" w:rsidP="00C57658">
      <w:pPr>
        <w:numPr>
          <w:ilvl w:val="0"/>
          <w:numId w:val="17"/>
        </w:numPr>
        <w:tabs>
          <w:tab w:val="left" w:pos="271"/>
        </w:tabs>
        <w:spacing w:after="100" w:afterAutospacing="1" w:line="240" w:lineRule="auto"/>
        <w:ind w:left="709" w:right="20" w:hanging="567"/>
        <w:contextualSpacing w:val="0"/>
        <w:jc w:val="both"/>
        <w:rPr>
          <w:rFonts w:ascii="Times New Roman" w:eastAsia="Arial" w:hAnsi="Times New Roman"/>
          <w:color w:val="auto"/>
          <w:szCs w:val="24"/>
          <w:lang w:val="hr-BA"/>
        </w:rPr>
      </w:pPr>
      <w:r w:rsidRPr="00241155">
        <w:rPr>
          <w:rFonts w:ascii="Times New Roman" w:eastAsia="Arial" w:hAnsi="Times New Roman"/>
          <w:color w:val="auto"/>
          <w:szCs w:val="24"/>
          <w:lang w:val="hr-BA"/>
        </w:rPr>
        <w:t>PDA se zalaže za izgradnju Bosne i Hercegovine, kao države regija, koje su uspostavljene na bazi ekonomskih, historijskih i komunikacijskih povezanosti, uvažavajući multietničnost konstitutivnih naroda, građana i nacionalnih manjina koji žive u BIH;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 xml:space="preserve">PDA će osigurati zaštitu i unaprjeđenje ljudskih prava i temeljnih sloboda, državu u kojoj se uvažavaju prava i slobode čovjeka i građanina </w:t>
      </w:r>
      <w:r w:rsidRPr="00241155">
        <w:rPr>
          <w:rFonts w:ascii="Times New Roman" w:eastAsia="Arial" w:hAnsi="Times New Roman"/>
          <w:sz w:val="24"/>
          <w:szCs w:val="24"/>
          <w:lang w:val="hr-BA"/>
        </w:rPr>
        <w:t>na cijeloj njenoj teritoriji;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će raditi na stvaranju ambijenta u kojem će mlade generacije preuzeti odgovornost za sudbinu Bosne i Hercegovine, kako bi njen razvoj odredile prema mjeri svojih vizija budućnosti, mira i općeg prosperiteta svoje domovine;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se zalaže za o</w:t>
      </w:r>
      <w:r w:rsidRPr="00241155">
        <w:rPr>
          <w:rFonts w:ascii="Times New Roman" w:eastAsia="Garamond" w:hAnsi="Times New Roman"/>
          <w:sz w:val="24"/>
          <w:szCs w:val="24"/>
          <w:lang w:val="hr-BA"/>
        </w:rPr>
        <w:t>čuvanje vrijednosti antifašizma na kojima je sazdan demokratski svijet;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Garamond" w:hAnsi="Times New Roman"/>
          <w:sz w:val="24"/>
          <w:szCs w:val="24"/>
          <w:lang w:val="hr-BA"/>
        </w:rPr>
        <w:t>PDA je opredijeljena za očuvanje tekovina odbrambeno-oslobodilačkog rata 1992-1995., gdje se borcima i b</w:t>
      </w:r>
      <w:r w:rsidRPr="00241155">
        <w:rPr>
          <w:rFonts w:ascii="Times New Roman" w:eastAsia="Arial" w:hAnsi="Times New Roman"/>
          <w:sz w:val="24"/>
          <w:szCs w:val="24"/>
          <w:lang w:val="hr-BA"/>
        </w:rPr>
        <w:t>raniocima BiH mora vratiti dignitet i dostojanstvo, a kroz zakonom utvrđena  prava, i u skladu sa mogućnostima države;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se zalaže za zabranu negiranja genocida i presuđenih zločina, kao i borbu da se svi zločini otkriju i počinioci sankcionišu, te da se pronađu sve nestale osobe i dostojanstveno, po principima i volji porodica, iste sahrane;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će istrajati na osiguranju prava na povratak i stvaranju uslova za održiv povratak, sa posebnom pažnjom na sigurnost povratnika, pravo na obrazovanje na maternjem jeziku, ekonomski razvoj, podršku zapošljavanju i stabilnu egzistenciju;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tabs>
          <w:tab w:val="left" w:pos="381"/>
        </w:tabs>
        <w:spacing w:after="100" w:afterAutospacing="1" w:line="240" w:lineRule="auto"/>
        <w:ind w:left="709" w:right="20" w:hanging="567"/>
        <w:contextualSpacing w:val="0"/>
        <w:jc w:val="both"/>
        <w:rPr>
          <w:rFonts w:ascii="Times New Roman" w:eastAsia="Arial" w:hAnsi="Times New Roman"/>
          <w:sz w:val="24"/>
          <w:szCs w:val="24"/>
          <w:lang w:val="hr-BA"/>
        </w:rPr>
      </w:pPr>
      <w:r w:rsidRPr="00241155">
        <w:rPr>
          <w:rFonts w:ascii="Times New Roman" w:eastAsia="Arial" w:hAnsi="Times New Roman"/>
          <w:sz w:val="24"/>
          <w:szCs w:val="24"/>
          <w:lang w:val="hr-BA"/>
        </w:rPr>
        <w:t>PDA će se zalagati za demografsku obnovu Bosne i Hercegovine stimulativnom i humanom politikom nataliteta, te tražiti da se državnim mjerama zaštiti majčinstvo, i potiče podizanje i odgoj djece;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tabs>
          <w:tab w:val="left" w:pos="381"/>
        </w:tabs>
        <w:spacing w:after="100" w:afterAutospacing="1" w:line="240" w:lineRule="auto"/>
        <w:ind w:left="709" w:right="20" w:hanging="567"/>
        <w:contextualSpacing w:val="0"/>
        <w:jc w:val="both"/>
        <w:rPr>
          <w:rFonts w:ascii="Times New Roman" w:eastAsia="Arial" w:hAnsi="Times New Roman"/>
          <w:sz w:val="24"/>
          <w:szCs w:val="24"/>
          <w:lang w:val="hr-BA"/>
        </w:rPr>
      </w:pPr>
      <w:r w:rsidRPr="00241155">
        <w:rPr>
          <w:rFonts w:ascii="Times New Roman" w:eastAsia="Arial" w:hAnsi="Times New Roman"/>
          <w:sz w:val="24"/>
          <w:szCs w:val="24"/>
          <w:lang w:val="hr-BA"/>
        </w:rPr>
        <w:t>PDA je opredijeljena, polazeći od univerzalnih vrijednosti slobode, jednakosti, pravde i solidarnosti, da gradi socijalnu državu unutar koje će biti osiguran jednak pristup radu, socijalnoj sigurnosti, zdravlju, humanom stanovanju, obrazovanju, kulturi i sportu za sve, a posebnu senzibilnu za penzionere, invalide, djecu bez roditelja, nezaposlene i stare;</w:t>
      </w:r>
    </w:p>
    <w:p w:rsidR="006F1682" w:rsidRPr="00241155" w:rsidRDefault="006F1682" w:rsidP="00C57658">
      <w:pPr>
        <w:numPr>
          <w:ilvl w:val="0"/>
          <w:numId w:val="17"/>
        </w:numPr>
        <w:tabs>
          <w:tab w:val="left" w:pos="278"/>
        </w:tabs>
        <w:spacing w:after="100" w:afterAutospacing="1" w:line="240" w:lineRule="auto"/>
        <w:ind w:left="709" w:hanging="567"/>
        <w:contextualSpacing w:val="0"/>
        <w:jc w:val="both"/>
        <w:rPr>
          <w:rFonts w:ascii="Times New Roman" w:eastAsia="Arial" w:hAnsi="Times New Roman"/>
          <w:color w:val="auto"/>
          <w:szCs w:val="24"/>
          <w:lang w:val="hr-BA"/>
        </w:rPr>
      </w:pPr>
      <w:r w:rsidRPr="00241155">
        <w:rPr>
          <w:rFonts w:ascii="Times New Roman" w:eastAsia="Arial" w:hAnsi="Times New Roman"/>
          <w:color w:val="auto"/>
          <w:szCs w:val="24"/>
          <w:lang w:val="hr-BA"/>
        </w:rPr>
        <w:t xml:space="preserve">PDA se snažno zalaže razvoj i jačanje lokalne samouprave, na temelju i principima europskih konvencija i povelja o lokalnoj samoupravi, jer samo jake lokalne zajednice čine jaku, snažnu i ekonomski prosperitetnu Bosnu I Hercegovinu; </w:t>
      </w:r>
    </w:p>
    <w:p w:rsidR="006F1682" w:rsidRPr="00241155" w:rsidRDefault="006F1682" w:rsidP="00C57658">
      <w:pPr>
        <w:numPr>
          <w:ilvl w:val="0"/>
          <w:numId w:val="17"/>
        </w:numPr>
        <w:tabs>
          <w:tab w:val="left" w:pos="278"/>
        </w:tabs>
        <w:spacing w:after="100" w:afterAutospacing="1" w:line="240" w:lineRule="auto"/>
        <w:ind w:left="709" w:hanging="567"/>
        <w:contextualSpacing w:val="0"/>
        <w:jc w:val="both"/>
        <w:rPr>
          <w:rFonts w:ascii="Times New Roman" w:eastAsia="Arial" w:hAnsi="Times New Roman"/>
          <w:color w:val="auto"/>
          <w:szCs w:val="24"/>
          <w:lang w:val="hr-BA"/>
        </w:rPr>
      </w:pPr>
      <w:r w:rsidRPr="00241155">
        <w:rPr>
          <w:rFonts w:ascii="Times New Roman" w:eastAsia="Times New Roman" w:hAnsi="Times New Roman"/>
          <w:color w:val="auto"/>
          <w:szCs w:val="24"/>
          <w:lang w:val="hr-BA"/>
        </w:rPr>
        <w:t>PDA smatra da lokalne zajednice (općine i gradovi) moraju imati punu autonomiju, i osiguranu mogućnost da samostalno reguliraju pitanja iz lokalnog ekonomskog i infrastrukturnog razvoja, koja će se inkorporirati u strategije i planove viših nivoa vlasti;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će insistirati na pravednijoj i poštenijoj raspodjela javnih prihoda i stvaranju preduvjeta za ravnomjeran razvoj države, entiteta, kantona i lokalnih zajednica, uspostavljanju i održavanju egzistencijalne ravnopravnosti svih naroda i građana BiH;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će podržati lokalnu, kantonalnu, entitetsku i međudržavnu saradnju zasnovanu na principima međusobnog uvažavanja;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Arial" w:hAnsi="Times New Roman"/>
          <w:sz w:val="24"/>
          <w:szCs w:val="24"/>
          <w:lang w:val="hr-BA"/>
        </w:rPr>
        <w:t xml:space="preserve">PDA cijeni da nisu iskorišteni ekonomski, obrazovni, intelektualni i materijalni kapaciteti  i uticaj građana koji žive van BiH (BH Dijaspore), a u cilju unaprjeđenja razvoja bh društva i države, osjećaja pripadnosti dijaspore svojoj domovini, te u tom smislu će formirati posebne državne organe i donijeti strategiju na nivou države; 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podržava i zalagat će se razvijanje prosperitetne tržišne ekonomije na jedinstvenom ekonomskom prostoru BiH,razvoj infrastrukturnih energetskih projekata, te očuvanje  energetskih i drugih resursa BiH;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 xml:space="preserve"> PDA je opredijeljena za </w:t>
      </w:r>
      <w:r w:rsidRPr="00241155">
        <w:rPr>
          <w:rFonts w:ascii="Times New Roman" w:eastAsia="FreeSans" w:hAnsi="Times New Roman"/>
          <w:sz w:val="24"/>
          <w:szCs w:val="24"/>
          <w:lang w:val="hr-BA"/>
        </w:rPr>
        <w:t>održivi razvoj Bosne i Hercegovine utemeljen na geografski balansiranom i ravnomjernom ekonomskom razvoju, sa konkurentnom ekonomijom koja će osigurati nova zapošljavanja i društveni napredak, te posebnom pažnjom na zaštitu i unaprjeđenje kvalitete životne sredine;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 xml:space="preserve">PDA se zalaže za razvijanje putne infrastrukture i ubrzanu izgradnju autoputeva, regionalnih puteva i drugih bitnih komunikacijskih infrastruktura; 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je opredijeljena za obrazovanje mladih u skladu sa europskim standardima i savremenim potrebama društva, te stvaranje ambijenta koji će zaustaviti odliv stručnih kadrova i mladih iz domovine Bosne i Hercegovine;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Arial" w:hAnsi="Times New Roman"/>
          <w:sz w:val="24"/>
          <w:szCs w:val="24"/>
          <w:lang w:val="hr-BA"/>
        </w:rPr>
        <w:t>PDA se isključivo zalaže za vladavinu prava, podjelu vlasti i neovisne pravosudne institucije. PDA podržava b</w:t>
      </w:r>
      <w:r w:rsidRPr="00241155">
        <w:rPr>
          <w:rFonts w:ascii="Times New Roman" w:hAnsi="Times New Roman"/>
          <w:sz w:val="24"/>
          <w:szCs w:val="24"/>
          <w:lang w:val="hr-BA"/>
        </w:rPr>
        <w:t>orbu protiv kriminala i korupcije kroz dosljednu primjenu zakona i propisa, bez izuzetka;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Arial" w:hAnsi="Times New Roman"/>
          <w:sz w:val="24"/>
          <w:szCs w:val="24"/>
          <w:lang w:val="hr-BA"/>
        </w:rPr>
        <w:t xml:space="preserve">PDA se zalaže da policijske, sigurnosne i vojne strukture u Bosni i Hercegovini moraju biti finansijski neovisne, materijalno opremljene, pod civilnom komandom i parlamentarnim nadzorom, sa visokim stepenom hijerarhijske i profesionalne uređenosti; 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sz w:val="24"/>
          <w:szCs w:val="24"/>
          <w:lang w:val="hr-BA"/>
        </w:rPr>
        <w:t>PDA podržava donošenje zakona i provedbu postojećih zakona o zabrani ispoljavanja svakog oblika radikalizma, vjerske i nacionalne mržnje, a zbog kojih bi mogao biti narušen mir i stabilnost kao trajno opredjeljenje ove Stranke;</w:t>
      </w:r>
      <w:bookmarkStart w:id="2" w:name="_Toc516130497"/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bCs/>
          <w:iCs/>
          <w:sz w:val="24"/>
          <w:szCs w:val="24"/>
          <w:lang w:val="hr-BA"/>
        </w:rPr>
        <w:t>PDA podržava osiguranje punih vjerskih sloboda vjerskih zajednica, kulturu dijaloga različitosti kao prednosti Bosne i Hercegovine, i afirmaciju bosanskohercegovačkog identiteta svih građana BiH, te očuvanje kulturne i prirodne baštine BiH.</w:t>
      </w:r>
    </w:p>
    <w:p w:rsidR="006F1682" w:rsidRPr="00241155" w:rsidRDefault="006F1682" w:rsidP="00C57658">
      <w:pPr>
        <w:pStyle w:val="ListParagraph1"/>
        <w:numPr>
          <w:ilvl w:val="0"/>
          <w:numId w:val="17"/>
        </w:numPr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val="hr-BA"/>
        </w:rPr>
      </w:pPr>
      <w:r w:rsidRPr="00241155">
        <w:rPr>
          <w:rFonts w:ascii="Times New Roman" w:hAnsi="Times New Roman"/>
          <w:iCs/>
          <w:sz w:val="24"/>
          <w:szCs w:val="24"/>
          <w:lang w:val="hr-BA"/>
        </w:rPr>
        <w:t xml:space="preserve">PDA je bosanskohercegovačka evropska narodna stranka političkog centra, otvorena za sve građane, bez obzira na vjersku, nacionalnu, socijalnu ili drugu pripadnost, vjerna ideji društva jednakih šansi, u kojem se zasluge mjere i vrednuju prema radu. </w:t>
      </w:r>
      <w:bookmarkEnd w:id="2"/>
    </w:p>
    <w:p w:rsidR="00B45B13" w:rsidRPr="00241155" w:rsidRDefault="00B45B13" w:rsidP="00C57658">
      <w:pPr>
        <w:pStyle w:val="ListParagraph1"/>
        <w:spacing w:after="100" w:afterAutospacing="1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hr-BA"/>
        </w:rPr>
      </w:pPr>
    </w:p>
    <w:p w:rsidR="001106E8" w:rsidRPr="00241155" w:rsidRDefault="00AB3490" w:rsidP="00C57658">
      <w:pPr>
        <w:pStyle w:val="ListParagraph1"/>
        <w:spacing w:after="100" w:afterAutospacing="1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hr-BA"/>
        </w:rPr>
      </w:pPr>
      <w:r w:rsidRPr="00241155">
        <w:rPr>
          <w:rFonts w:ascii="Times New Roman" w:hAnsi="Times New Roman"/>
          <w:iCs/>
          <w:sz w:val="24"/>
          <w:szCs w:val="24"/>
          <w:lang w:val="hr-BA"/>
        </w:rPr>
        <w:t>Dje</w:t>
      </w:r>
      <w:r w:rsidR="00672496" w:rsidRPr="00241155">
        <w:rPr>
          <w:rFonts w:ascii="Times New Roman" w:hAnsi="Times New Roman"/>
          <w:iCs/>
          <w:sz w:val="24"/>
          <w:szCs w:val="24"/>
          <w:lang w:val="hr-BA"/>
        </w:rPr>
        <w:t>lujući u okviru</w:t>
      </w:r>
      <w:r w:rsidR="001106E8" w:rsidRPr="00241155">
        <w:rPr>
          <w:rFonts w:ascii="Times New Roman" w:hAnsi="Times New Roman"/>
          <w:iCs/>
          <w:sz w:val="24"/>
          <w:szCs w:val="24"/>
          <w:lang w:val="hr-BA"/>
        </w:rPr>
        <w:t xml:space="preserve"> utvrđenih programskih načela, PDA je definisala </w:t>
      </w:r>
      <w:r w:rsidRPr="00241155">
        <w:rPr>
          <w:rFonts w:ascii="Times New Roman" w:hAnsi="Times New Roman"/>
          <w:iCs/>
          <w:sz w:val="24"/>
          <w:szCs w:val="24"/>
          <w:lang w:val="hr-BA"/>
        </w:rPr>
        <w:t xml:space="preserve">ključne programske ciljeve i mjere za njihovu realizaciju, koji su predstavljeni u dokumentu Programski ciljevi i </w:t>
      </w:r>
      <w:r w:rsidR="00672496" w:rsidRPr="00241155">
        <w:rPr>
          <w:rFonts w:ascii="Times New Roman" w:hAnsi="Times New Roman"/>
          <w:iCs/>
          <w:sz w:val="24"/>
          <w:szCs w:val="24"/>
          <w:lang w:val="hr-BA"/>
        </w:rPr>
        <w:t xml:space="preserve">mjere PDA i za čije ostvarivanje je neophodno obezbjediti finansijska sredstva a čije prikupljanje i </w:t>
      </w:r>
      <w:r w:rsidR="000D7543" w:rsidRPr="00241155">
        <w:rPr>
          <w:rFonts w:ascii="Times New Roman" w:hAnsi="Times New Roman"/>
          <w:iCs/>
          <w:sz w:val="24"/>
          <w:szCs w:val="24"/>
          <w:lang w:val="hr-BA"/>
        </w:rPr>
        <w:t>utrošak</w:t>
      </w:r>
      <w:r w:rsidR="00672496" w:rsidRPr="00241155">
        <w:rPr>
          <w:rFonts w:ascii="Times New Roman" w:hAnsi="Times New Roman"/>
          <w:iCs/>
          <w:sz w:val="24"/>
          <w:szCs w:val="24"/>
          <w:lang w:val="hr-BA"/>
        </w:rPr>
        <w:t xml:space="preserve"> se planira u skladu sa ovim Finansijskim </w:t>
      </w:r>
      <w:r w:rsidR="00B45B13" w:rsidRPr="00241155">
        <w:rPr>
          <w:rFonts w:ascii="Times New Roman" w:hAnsi="Times New Roman"/>
          <w:iCs/>
          <w:sz w:val="24"/>
          <w:szCs w:val="24"/>
          <w:lang w:val="hr-BA"/>
        </w:rPr>
        <w:t>planom.</w:t>
      </w:r>
    </w:p>
    <w:p w:rsidR="00F92A62" w:rsidRPr="00241155" w:rsidRDefault="00851CC0" w:rsidP="00C57658">
      <w:pPr>
        <w:pStyle w:val="Heading1"/>
        <w:spacing w:after="100" w:afterAutospacing="1"/>
        <w:rPr>
          <w:color w:val="auto"/>
          <w:lang w:val="hr-BA"/>
        </w:rPr>
      </w:pPr>
      <w:bookmarkStart w:id="3" w:name="_Toc98407565"/>
      <w:r w:rsidRPr="00241155">
        <w:rPr>
          <w:color w:val="auto"/>
          <w:lang w:val="hr-BA"/>
        </w:rPr>
        <w:t xml:space="preserve">Opći podaci </w:t>
      </w:r>
      <w:r w:rsidR="00796787" w:rsidRPr="00241155">
        <w:rPr>
          <w:color w:val="auto"/>
          <w:lang w:val="hr-BA"/>
        </w:rPr>
        <w:t>PDA</w:t>
      </w:r>
      <w:bookmarkEnd w:id="3"/>
    </w:p>
    <w:p w:rsidR="00B45B13" w:rsidRPr="00241155" w:rsidRDefault="00B45B13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Politička stranka „Pokret demokratske akcije“</w:t>
      </w:r>
      <w:r w:rsidR="00725704" w:rsidRPr="00241155">
        <w:rPr>
          <w:rFonts w:ascii="Times New Roman" w:hAnsi="Times New Roman"/>
          <w:color w:val="auto"/>
          <w:szCs w:val="24"/>
          <w:lang w:val="hr-BA"/>
        </w:rPr>
        <w:t xml:space="preserve"> (skraćeni naziv PDA) upisana je u jedinstveni registar Političkih organizacija Općinskog suda u Tuzli u kn</w:t>
      </w:r>
      <w:r w:rsidR="00293254" w:rsidRPr="00241155">
        <w:rPr>
          <w:rFonts w:ascii="Times New Roman" w:hAnsi="Times New Roman"/>
          <w:color w:val="auto"/>
          <w:szCs w:val="24"/>
          <w:lang w:val="hr-BA"/>
        </w:rPr>
        <w:t>jigu I pod rednim brojem 1/18 dana</w:t>
      </w:r>
      <w:r w:rsidR="00C57658" w:rsidRPr="00241155">
        <w:rPr>
          <w:rFonts w:ascii="Times New Roman" w:hAnsi="Times New Roman"/>
          <w:color w:val="auto"/>
          <w:szCs w:val="24"/>
          <w:lang w:val="hr-BA"/>
        </w:rPr>
        <w:t xml:space="preserve"> 30. marta </w:t>
      </w:r>
      <w:r w:rsidR="00725704" w:rsidRPr="00241155">
        <w:rPr>
          <w:rFonts w:ascii="Times New Roman" w:hAnsi="Times New Roman"/>
          <w:color w:val="auto"/>
          <w:szCs w:val="24"/>
          <w:lang w:val="hr-BA"/>
        </w:rPr>
        <w:t xml:space="preserve">2018. godine. </w:t>
      </w:r>
    </w:p>
    <w:p w:rsidR="00796787" w:rsidRPr="00241155" w:rsidRDefault="00D2241E" w:rsidP="00C57658">
      <w:pPr>
        <w:spacing w:after="100" w:afterAutospacing="1" w:line="240" w:lineRule="auto"/>
        <w:jc w:val="both"/>
        <w:rPr>
          <w:rFonts w:ascii="Times New Roman" w:eastAsia="Calibri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fldChar w:fldCharType="begin"/>
      </w:r>
      <w:r w:rsidR="00796787" w:rsidRPr="00241155">
        <w:rPr>
          <w:rFonts w:ascii="Times New Roman" w:hAnsi="Times New Roman"/>
          <w:color w:val="auto"/>
          <w:szCs w:val="24"/>
          <w:lang w:val="hr-BA"/>
        </w:rPr>
        <w:instrText xml:space="preserve"> LINK Excel.Sheet.12 "F:\\MUZAFER\\PDA Pokret Demokratske Akcije\\Fin. plan za 2019. godinu\\PDA BiH_Finansijski plan 2019_Radna verzija.doc" "_1606204600!Sheet1!R1C1:R12C2" \a \f 4 \h </w:instrText>
      </w:r>
      <w:r w:rsidR="002F19C1" w:rsidRPr="00241155">
        <w:rPr>
          <w:rFonts w:ascii="Times New Roman" w:hAnsi="Times New Roman"/>
          <w:color w:val="auto"/>
          <w:szCs w:val="24"/>
          <w:lang w:val="hr-BA"/>
        </w:rPr>
        <w:instrText xml:space="preserve"> \* MERGEFORMAT </w:instrText>
      </w:r>
      <w:r w:rsidRPr="00241155">
        <w:rPr>
          <w:rFonts w:ascii="Times New Roman" w:hAnsi="Times New Roman"/>
          <w:color w:val="auto"/>
          <w:szCs w:val="24"/>
          <w:lang w:val="hr-BA"/>
        </w:rPr>
        <w:fldChar w:fldCharType="separat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3840"/>
        <w:gridCol w:w="4720"/>
      </w:tblGrid>
      <w:tr w:rsidR="00241155" w:rsidRPr="00241155" w:rsidTr="00796787">
        <w:trPr>
          <w:trHeight w:val="675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Naziv političke stranke (kako je registrovana u nadležnom sudu)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POKRET DEMOKRATSKE AKCIJE</w:t>
            </w:r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Skraćeni naziv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PDA</w:t>
            </w:r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Adresa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Fra Grge Martića 8</w:t>
            </w:r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Sjedište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Tuzla</w:t>
            </w:r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Telefon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035 266 388</w:t>
            </w:r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Fax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035 266 388</w:t>
            </w:r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E-mail adresa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CB273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u w:val="single"/>
                <w:lang w:val="hr-BA" w:eastAsia="bs-Latn-BA"/>
              </w:rPr>
            </w:pPr>
            <w:hyperlink r:id="rId9" w:history="1">
              <w:r w:rsidR="00796787" w:rsidRPr="00241155">
                <w:rPr>
                  <w:rFonts w:ascii="Times New Roman" w:eastAsia="Times New Roman" w:hAnsi="Times New Roman"/>
                  <w:color w:val="auto"/>
                  <w:szCs w:val="24"/>
                  <w:u w:val="single"/>
                  <w:lang w:val="hr-BA" w:eastAsia="bs-Latn-BA"/>
                </w:rPr>
                <w:t>pdabih@yahoo.com</w:t>
              </w:r>
            </w:hyperlink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Web adresa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CB273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u w:val="single"/>
                <w:lang w:val="hr-BA" w:eastAsia="bs-Latn-BA"/>
              </w:rPr>
            </w:pPr>
            <w:hyperlink r:id="rId10" w:history="1">
              <w:r w:rsidR="00796787" w:rsidRPr="00241155">
                <w:rPr>
                  <w:rFonts w:ascii="Times New Roman" w:eastAsia="Times New Roman" w:hAnsi="Times New Roman"/>
                  <w:color w:val="auto"/>
                  <w:szCs w:val="24"/>
                  <w:u w:val="single"/>
                  <w:lang w:val="hr-BA" w:eastAsia="bs-Latn-BA"/>
                </w:rPr>
                <w:t xml:space="preserve">www.pdabih.org </w:t>
              </w:r>
            </w:hyperlink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Identifikacioni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4210325570007</w:t>
            </w:r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Šifra djelatnosti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94.92</w:t>
            </w:r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Sud u kojem je izvršena registracija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Općinski sud u Tuzli</w:t>
            </w:r>
          </w:p>
        </w:tc>
      </w:tr>
      <w:tr w:rsidR="00241155" w:rsidRPr="00241155" w:rsidTr="00796787">
        <w:trPr>
          <w:trHeight w:val="39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787" w:rsidRPr="00241155" w:rsidRDefault="00796787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Broj i datum upisa u sudski registar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787" w:rsidRPr="00241155" w:rsidRDefault="00851B5F" w:rsidP="00C57658">
            <w:pPr>
              <w:spacing w:after="100" w:afterAutospacing="1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</w:pPr>
            <w:r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032-0-Reg-18-000577 od</w:t>
            </w:r>
            <w:r w:rsidR="00675133"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 xml:space="preserve"> 30.</w:t>
            </w:r>
            <w:r w:rsidR="00796787" w:rsidRPr="00241155">
              <w:rPr>
                <w:rFonts w:ascii="Times New Roman" w:eastAsia="Times New Roman" w:hAnsi="Times New Roman"/>
                <w:color w:val="auto"/>
                <w:szCs w:val="24"/>
                <w:lang w:val="hr-BA" w:eastAsia="bs-Latn-BA"/>
              </w:rPr>
              <w:t>3.2018.</w:t>
            </w:r>
          </w:p>
        </w:tc>
      </w:tr>
    </w:tbl>
    <w:p w:rsidR="00675133" w:rsidRPr="00241155" w:rsidRDefault="00D2241E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fldChar w:fldCharType="end"/>
      </w:r>
      <w:bookmarkStart w:id="4" w:name="_Toc516130498"/>
    </w:p>
    <w:p w:rsidR="002F0746" w:rsidRPr="00241155" w:rsidRDefault="002F0746" w:rsidP="00C57658">
      <w:pPr>
        <w:pStyle w:val="Heading1"/>
        <w:spacing w:after="100" w:afterAutospacing="1"/>
        <w:rPr>
          <w:color w:val="auto"/>
          <w:lang w:val="hr-BA"/>
        </w:rPr>
      </w:pPr>
      <w:bookmarkStart w:id="5" w:name="_Toc98407566"/>
      <w:r w:rsidRPr="00241155">
        <w:rPr>
          <w:color w:val="auto"/>
          <w:lang w:val="hr-BA"/>
        </w:rPr>
        <w:t>Organizacija PDA</w:t>
      </w:r>
      <w:bookmarkEnd w:id="5"/>
    </w:p>
    <w:p w:rsidR="002F0746" w:rsidRPr="00241155" w:rsidRDefault="002F0746" w:rsidP="00675133">
      <w:pPr>
        <w:spacing w:after="100" w:afterAutospacing="1" w:line="240" w:lineRule="auto"/>
        <w:ind w:left="360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U skladu sa članom 11 Statuta, PDA je organizovana na teritorijalnom principu kao: mjesni ogranci, općinske/gradske</w:t>
      </w:r>
      <w:r w:rsidR="00675133" w:rsidRPr="00241155">
        <w:rPr>
          <w:rFonts w:ascii="Times New Roman" w:hAnsi="Times New Roman"/>
          <w:color w:val="auto"/>
          <w:szCs w:val="24"/>
          <w:lang w:val="hr-BA"/>
        </w:rPr>
        <w:t xml:space="preserve"> </w:t>
      </w:r>
      <w:r w:rsidRPr="00241155">
        <w:rPr>
          <w:rFonts w:ascii="Times New Roman" w:hAnsi="Times New Roman"/>
          <w:color w:val="auto"/>
          <w:szCs w:val="24"/>
          <w:lang w:val="hr-BA"/>
        </w:rPr>
        <w:t>organizacije, kantonalne/regionalne organizacije i centralni organi stranke. Uspostavljene su sljedeće gradske/općinske organizacije, kantonalne/regionalne organizacije:</w:t>
      </w:r>
    </w:p>
    <w:p w:rsidR="002F0746" w:rsidRPr="00241155" w:rsidRDefault="002F0746" w:rsidP="00C57658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Kantonalni odbor PDA Tuzlanskog kantona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Gradski odbor PDA Tuzla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Banovići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Čelić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Doboj Istok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Gračanica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Gradačac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Kalesija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Kladanj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Lukavac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Sapna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Srebrenik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Teočak</w:t>
      </w:r>
    </w:p>
    <w:p w:rsidR="002F0746" w:rsidRPr="00241155" w:rsidRDefault="002F0746" w:rsidP="00457AD0">
      <w:pPr>
        <w:numPr>
          <w:ilvl w:val="1"/>
          <w:numId w:val="39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Živinice</w:t>
      </w:r>
    </w:p>
    <w:p w:rsidR="002F0746" w:rsidRPr="00241155" w:rsidRDefault="002F0746" w:rsidP="00C57658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Kantonalni odbor PDA Zeničko-dobojskog  kantona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Gradski odbor PDA Zenica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Kakanj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Olovo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Breza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Visoko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Vareš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Tešanj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Maglaj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Zavidovići</w:t>
      </w:r>
    </w:p>
    <w:p w:rsidR="002F0746" w:rsidRPr="00241155" w:rsidRDefault="002F0746" w:rsidP="00457AD0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Žepče</w:t>
      </w:r>
    </w:p>
    <w:p w:rsidR="002F0746" w:rsidRPr="00241155" w:rsidRDefault="002F0746" w:rsidP="00C57658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Kantonalni odbor PDA Srednjebosanskog  kantona</w:t>
      </w:r>
    </w:p>
    <w:p w:rsidR="002F0746" w:rsidRDefault="002F0746" w:rsidP="00457AD0">
      <w:pPr>
        <w:numPr>
          <w:ilvl w:val="1"/>
          <w:numId w:val="4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Novi Travnik</w:t>
      </w:r>
    </w:p>
    <w:p w:rsidR="002D15B9" w:rsidRPr="002D15B9" w:rsidRDefault="002D15B9" w:rsidP="00D62A22">
      <w:pPr>
        <w:numPr>
          <w:ilvl w:val="1"/>
          <w:numId w:val="4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D15B9">
        <w:rPr>
          <w:rFonts w:ascii="Times New Roman" w:hAnsi="Times New Roman"/>
          <w:color w:val="auto"/>
          <w:szCs w:val="24"/>
          <w:lang w:val="hr-BA"/>
        </w:rPr>
        <w:t>Općinski odbor PDA Travnik</w:t>
      </w:r>
    </w:p>
    <w:p w:rsidR="002F0746" w:rsidRPr="00241155" w:rsidRDefault="002F0746" w:rsidP="00457AD0">
      <w:pPr>
        <w:numPr>
          <w:ilvl w:val="1"/>
          <w:numId w:val="4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Bugojno</w:t>
      </w:r>
    </w:p>
    <w:p w:rsidR="002F0746" w:rsidRPr="00241155" w:rsidRDefault="002F0746" w:rsidP="00457AD0">
      <w:pPr>
        <w:numPr>
          <w:ilvl w:val="1"/>
          <w:numId w:val="4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Busovača</w:t>
      </w:r>
    </w:p>
    <w:p w:rsidR="002F0746" w:rsidRPr="00241155" w:rsidRDefault="002F0746" w:rsidP="00457AD0">
      <w:pPr>
        <w:numPr>
          <w:ilvl w:val="1"/>
          <w:numId w:val="4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Vitez</w:t>
      </w:r>
    </w:p>
    <w:p w:rsidR="002F0746" w:rsidRDefault="002F0746" w:rsidP="00C57658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Kantonalni odbor PDA Posavskog  kantona</w:t>
      </w:r>
    </w:p>
    <w:p w:rsidR="00910F49" w:rsidRPr="00241155" w:rsidRDefault="00910F49" w:rsidP="00910F49">
      <w:pPr>
        <w:numPr>
          <w:ilvl w:val="1"/>
          <w:numId w:val="44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962609">
        <w:rPr>
          <w:rFonts w:ascii="Times New Roman" w:hAnsi="Times New Roman"/>
          <w:color w:val="auto"/>
          <w:szCs w:val="24"/>
          <w:lang w:val="hr-BA"/>
        </w:rPr>
        <w:t>Orašje</w:t>
      </w:r>
    </w:p>
    <w:p w:rsidR="00910F49" w:rsidRPr="00241155" w:rsidRDefault="00910F49" w:rsidP="00910F49">
      <w:pPr>
        <w:numPr>
          <w:ilvl w:val="1"/>
          <w:numId w:val="44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962609">
        <w:rPr>
          <w:rFonts w:ascii="Times New Roman" w:hAnsi="Times New Roman"/>
          <w:color w:val="auto"/>
          <w:szCs w:val="24"/>
          <w:lang w:val="hr-BA"/>
        </w:rPr>
        <w:t>Odžak</w:t>
      </w:r>
    </w:p>
    <w:p w:rsidR="00910F49" w:rsidRDefault="00910F49" w:rsidP="00910F49">
      <w:pPr>
        <w:numPr>
          <w:ilvl w:val="1"/>
          <w:numId w:val="44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962609">
        <w:rPr>
          <w:rFonts w:ascii="Times New Roman" w:hAnsi="Times New Roman"/>
          <w:color w:val="auto"/>
          <w:szCs w:val="24"/>
          <w:lang w:val="hr-BA"/>
        </w:rPr>
        <w:t>Šamac</w:t>
      </w:r>
    </w:p>
    <w:p w:rsidR="00962609" w:rsidRPr="00241155" w:rsidRDefault="00962609" w:rsidP="00962609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Kantonalni odbor PDA </w:t>
      </w:r>
      <w:r>
        <w:rPr>
          <w:rFonts w:ascii="Times New Roman" w:hAnsi="Times New Roman"/>
          <w:color w:val="auto"/>
          <w:szCs w:val="24"/>
          <w:lang w:val="hr-BA"/>
        </w:rPr>
        <w:t>Kantona Sarajevo</w:t>
      </w:r>
    </w:p>
    <w:p w:rsidR="00962609" w:rsidRPr="00241155" w:rsidRDefault="00962609" w:rsidP="00962609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>
        <w:rPr>
          <w:rFonts w:ascii="Times New Roman" w:hAnsi="Times New Roman"/>
          <w:color w:val="auto"/>
          <w:szCs w:val="24"/>
          <w:lang w:val="hr-BA"/>
        </w:rPr>
        <w:t>Ilidža</w:t>
      </w:r>
    </w:p>
    <w:p w:rsidR="00962609" w:rsidRPr="00241155" w:rsidRDefault="00962609" w:rsidP="00962609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>
        <w:rPr>
          <w:rFonts w:ascii="Times New Roman" w:hAnsi="Times New Roman"/>
          <w:color w:val="auto"/>
          <w:szCs w:val="24"/>
          <w:lang w:val="hr-BA"/>
        </w:rPr>
        <w:t>Ilijaš</w:t>
      </w:r>
    </w:p>
    <w:p w:rsidR="00962609" w:rsidRPr="00241155" w:rsidRDefault="00962609" w:rsidP="00962609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>
        <w:rPr>
          <w:rFonts w:ascii="Times New Roman" w:hAnsi="Times New Roman"/>
          <w:color w:val="auto"/>
          <w:szCs w:val="24"/>
          <w:lang w:val="hr-BA"/>
        </w:rPr>
        <w:t>Vogošća</w:t>
      </w:r>
    </w:p>
    <w:p w:rsidR="00962609" w:rsidRPr="00241155" w:rsidRDefault="00962609" w:rsidP="00962609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>
        <w:rPr>
          <w:rFonts w:ascii="Times New Roman" w:hAnsi="Times New Roman"/>
          <w:color w:val="auto"/>
          <w:szCs w:val="24"/>
          <w:lang w:val="hr-BA"/>
        </w:rPr>
        <w:t>Hadžići</w:t>
      </w:r>
    </w:p>
    <w:p w:rsidR="00962609" w:rsidRPr="00241155" w:rsidRDefault="00962609" w:rsidP="00962609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>
        <w:rPr>
          <w:rFonts w:ascii="Times New Roman" w:hAnsi="Times New Roman"/>
          <w:color w:val="auto"/>
          <w:szCs w:val="24"/>
          <w:lang w:val="hr-BA"/>
        </w:rPr>
        <w:t>Novo Sarajevo</w:t>
      </w:r>
    </w:p>
    <w:p w:rsidR="00962609" w:rsidRPr="00241155" w:rsidRDefault="00962609" w:rsidP="00962609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0A1C30">
        <w:rPr>
          <w:rFonts w:ascii="Times New Roman" w:hAnsi="Times New Roman"/>
          <w:color w:val="auto"/>
          <w:szCs w:val="24"/>
          <w:lang w:val="hr-BA"/>
        </w:rPr>
        <w:t>Novi grad Sarajevo</w:t>
      </w:r>
    </w:p>
    <w:p w:rsidR="00962609" w:rsidRPr="00241155" w:rsidRDefault="00962609" w:rsidP="00962609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0A1C30">
        <w:rPr>
          <w:rFonts w:ascii="Times New Roman" w:hAnsi="Times New Roman"/>
          <w:color w:val="auto"/>
          <w:szCs w:val="24"/>
          <w:lang w:val="hr-BA"/>
        </w:rPr>
        <w:t>Stari grad Sarajevo</w:t>
      </w:r>
    </w:p>
    <w:p w:rsidR="00962609" w:rsidRDefault="00962609" w:rsidP="00962609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0A1C30">
        <w:rPr>
          <w:rFonts w:ascii="Times New Roman" w:hAnsi="Times New Roman"/>
          <w:color w:val="auto"/>
          <w:szCs w:val="24"/>
          <w:lang w:val="hr-BA"/>
        </w:rPr>
        <w:t>Trnovo</w:t>
      </w:r>
    </w:p>
    <w:p w:rsidR="002D15B9" w:rsidRDefault="002D15B9" w:rsidP="00D62A22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D15B9">
        <w:rPr>
          <w:rFonts w:ascii="Times New Roman" w:hAnsi="Times New Roman"/>
          <w:color w:val="auto"/>
          <w:szCs w:val="24"/>
          <w:lang w:val="hr-BA"/>
        </w:rPr>
        <w:t>Općinski odbor PDA Centar Sarajevo</w:t>
      </w:r>
    </w:p>
    <w:p w:rsidR="00D62A22" w:rsidRPr="00241155" w:rsidRDefault="00D62A22" w:rsidP="00D62A22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Kantonalni odbor PDA </w:t>
      </w:r>
      <w:r>
        <w:rPr>
          <w:rFonts w:ascii="Times New Roman" w:hAnsi="Times New Roman"/>
          <w:color w:val="auto"/>
          <w:szCs w:val="24"/>
          <w:lang w:val="hr-BA"/>
        </w:rPr>
        <w:t>Unsko Sanskog kantona</w:t>
      </w:r>
    </w:p>
    <w:p w:rsidR="00D62A22" w:rsidRPr="00241155" w:rsidRDefault="00D62A22" w:rsidP="00D62A22">
      <w:pPr>
        <w:numPr>
          <w:ilvl w:val="1"/>
          <w:numId w:val="40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>
        <w:rPr>
          <w:rFonts w:ascii="Times New Roman" w:hAnsi="Times New Roman"/>
          <w:color w:val="auto"/>
          <w:szCs w:val="24"/>
          <w:lang w:val="hr-BA"/>
        </w:rPr>
        <w:t>Cazin</w:t>
      </w:r>
    </w:p>
    <w:p w:rsidR="002F0746" w:rsidRPr="00241155" w:rsidRDefault="002F0746" w:rsidP="00C57658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Regionalni odbor PDA Srednje Podrinje</w:t>
      </w:r>
    </w:p>
    <w:p w:rsidR="002F0746" w:rsidRPr="00241155" w:rsidRDefault="002F0746" w:rsidP="00457AD0">
      <w:pPr>
        <w:numPr>
          <w:ilvl w:val="1"/>
          <w:numId w:val="42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Srebrenica</w:t>
      </w:r>
    </w:p>
    <w:p w:rsidR="002F0746" w:rsidRPr="00241155" w:rsidRDefault="002F0746" w:rsidP="00457AD0">
      <w:pPr>
        <w:numPr>
          <w:ilvl w:val="1"/>
          <w:numId w:val="42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Milići</w:t>
      </w:r>
    </w:p>
    <w:p w:rsidR="002F0746" w:rsidRPr="00241155" w:rsidRDefault="002F0746" w:rsidP="00457AD0">
      <w:pPr>
        <w:numPr>
          <w:ilvl w:val="1"/>
          <w:numId w:val="42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Zvornik</w:t>
      </w:r>
    </w:p>
    <w:p w:rsidR="002F0746" w:rsidRPr="00241155" w:rsidRDefault="002F0746" w:rsidP="00457AD0">
      <w:pPr>
        <w:numPr>
          <w:ilvl w:val="1"/>
          <w:numId w:val="42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Općinski odbor PDA Bratunac</w:t>
      </w:r>
    </w:p>
    <w:p w:rsidR="002F0746" w:rsidRDefault="002F0746" w:rsidP="00C57658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Regionalni odbor PDA Bosanska Krajina </w:t>
      </w:r>
      <w:r w:rsidR="000A1C30">
        <w:rPr>
          <w:rFonts w:ascii="Times New Roman" w:hAnsi="Times New Roman"/>
          <w:color w:val="auto"/>
          <w:szCs w:val="24"/>
          <w:lang w:val="hr-BA"/>
        </w:rPr>
        <w:t>–</w:t>
      </w:r>
      <w:r w:rsidRPr="00241155">
        <w:rPr>
          <w:rFonts w:ascii="Times New Roman" w:hAnsi="Times New Roman"/>
          <w:color w:val="auto"/>
          <w:szCs w:val="24"/>
          <w:lang w:val="hr-BA"/>
        </w:rPr>
        <w:t xml:space="preserve"> Prijedor</w:t>
      </w:r>
    </w:p>
    <w:p w:rsidR="000A1C30" w:rsidRDefault="000A1C30" w:rsidP="002D15B9">
      <w:pPr>
        <w:numPr>
          <w:ilvl w:val="1"/>
          <w:numId w:val="4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2D15B9">
        <w:rPr>
          <w:rFonts w:ascii="Times New Roman" w:hAnsi="Times New Roman"/>
          <w:color w:val="auto"/>
          <w:szCs w:val="24"/>
          <w:lang w:val="hr-BA"/>
        </w:rPr>
        <w:t>Prijedor</w:t>
      </w:r>
    </w:p>
    <w:p w:rsidR="002D15B9" w:rsidRPr="00241155" w:rsidRDefault="002D15B9" w:rsidP="002D15B9">
      <w:pPr>
        <w:numPr>
          <w:ilvl w:val="1"/>
          <w:numId w:val="4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>
        <w:rPr>
          <w:rFonts w:ascii="Times New Roman" w:hAnsi="Times New Roman"/>
          <w:color w:val="auto"/>
          <w:szCs w:val="24"/>
          <w:lang w:val="hr-BA"/>
        </w:rPr>
        <w:t>Novi grad</w:t>
      </w:r>
    </w:p>
    <w:p w:rsidR="002F0746" w:rsidRDefault="000A1C30" w:rsidP="00C57658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>
        <w:rPr>
          <w:rFonts w:ascii="Times New Roman" w:hAnsi="Times New Roman"/>
          <w:color w:val="auto"/>
          <w:szCs w:val="24"/>
          <w:lang w:val="hr-BA"/>
        </w:rPr>
        <w:t>Odbor</w:t>
      </w:r>
      <w:r w:rsidR="002F0746" w:rsidRPr="00241155">
        <w:rPr>
          <w:rFonts w:ascii="Times New Roman" w:hAnsi="Times New Roman"/>
          <w:color w:val="auto"/>
          <w:szCs w:val="24"/>
          <w:lang w:val="hr-BA"/>
        </w:rPr>
        <w:t xml:space="preserve"> PDA Brčko distrikta BiH</w:t>
      </w:r>
    </w:p>
    <w:p w:rsidR="000A1C30" w:rsidRPr="00241155" w:rsidRDefault="000A1C30" w:rsidP="000A1C30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Regionalni odbor PDA </w:t>
      </w:r>
      <w:r>
        <w:rPr>
          <w:rFonts w:ascii="Times New Roman" w:hAnsi="Times New Roman"/>
          <w:color w:val="auto"/>
          <w:szCs w:val="24"/>
          <w:lang w:val="hr-BA"/>
        </w:rPr>
        <w:t>Bijeljina</w:t>
      </w:r>
    </w:p>
    <w:p w:rsidR="000A1C30" w:rsidRPr="00241155" w:rsidRDefault="000A1C30" w:rsidP="000A1C30">
      <w:pPr>
        <w:numPr>
          <w:ilvl w:val="1"/>
          <w:numId w:val="42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>
        <w:rPr>
          <w:rFonts w:ascii="Times New Roman" w:hAnsi="Times New Roman"/>
          <w:color w:val="auto"/>
          <w:szCs w:val="24"/>
          <w:lang w:val="hr-BA"/>
        </w:rPr>
        <w:t>Bijeljina</w:t>
      </w:r>
    </w:p>
    <w:p w:rsidR="000A1C30" w:rsidRPr="00241155" w:rsidRDefault="000A1C30" w:rsidP="000A1C30">
      <w:pPr>
        <w:numPr>
          <w:ilvl w:val="1"/>
          <w:numId w:val="42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2D15B9">
        <w:rPr>
          <w:rFonts w:ascii="Times New Roman" w:hAnsi="Times New Roman"/>
          <w:color w:val="auto"/>
          <w:szCs w:val="24"/>
          <w:lang w:val="hr-BA"/>
        </w:rPr>
        <w:t>Ugljevik</w:t>
      </w:r>
    </w:p>
    <w:p w:rsidR="002D15B9" w:rsidRPr="00241155" w:rsidRDefault="002D15B9" w:rsidP="002D15B9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Regionalni odbor PDA </w:t>
      </w:r>
      <w:r>
        <w:rPr>
          <w:rFonts w:ascii="Times New Roman" w:hAnsi="Times New Roman"/>
          <w:color w:val="auto"/>
          <w:szCs w:val="24"/>
          <w:lang w:val="hr-BA"/>
        </w:rPr>
        <w:t>Banja Luka</w:t>
      </w:r>
    </w:p>
    <w:p w:rsidR="002D15B9" w:rsidRPr="00241155" w:rsidRDefault="002D15B9" w:rsidP="002D15B9">
      <w:pPr>
        <w:numPr>
          <w:ilvl w:val="1"/>
          <w:numId w:val="42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>
        <w:rPr>
          <w:rFonts w:ascii="Times New Roman" w:hAnsi="Times New Roman"/>
          <w:color w:val="auto"/>
          <w:szCs w:val="24"/>
          <w:lang w:val="hr-BA"/>
        </w:rPr>
        <w:t>Gradski</w:t>
      </w:r>
      <w:r w:rsidRPr="00241155">
        <w:rPr>
          <w:rFonts w:ascii="Times New Roman" w:hAnsi="Times New Roman"/>
          <w:color w:val="auto"/>
          <w:szCs w:val="24"/>
          <w:lang w:val="hr-BA"/>
        </w:rPr>
        <w:t xml:space="preserve"> odbor PDA </w:t>
      </w:r>
      <w:r>
        <w:rPr>
          <w:rFonts w:ascii="Times New Roman" w:hAnsi="Times New Roman"/>
          <w:color w:val="auto"/>
          <w:szCs w:val="24"/>
          <w:lang w:val="hr-BA"/>
        </w:rPr>
        <w:t>Banja Luka</w:t>
      </w:r>
    </w:p>
    <w:p w:rsidR="002D15B9" w:rsidRPr="00241155" w:rsidRDefault="002D15B9" w:rsidP="002D15B9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Regionalni odbor PDA </w:t>
      </w:r>
      <w:r w:rsidR="00D62A22">
        <w:rPr>
          <w:rFonts w:ascii="Times New Roman" w:hAnsi="Times New Roman"/>
          <w:color w:val="auto"/>
          <w:szCs w:val="24"/>
          <w:lang w:val="hr-BA"/>
        </w:rPr>
        <w:t>Doboj</w:t>
      </w:r>
    </w:p>
    <w:p w:rsidR="002D15B9" w:rsidRPr="00241155" w:rsidRDefault="002D15B9" w:rsidP="002D15B9">
      <w:pPr>
        <w:numPr>
          <w:ilvl w:val="1"/>
          <w:numId w:val="42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D62A22">
        <w:rPr>
          <w:rFonts w:ascii="Times New Roman" w:hAnsi="Times New Roman"/>
          <w:color w:val="auto"/>
          <w:szCs w:val="24"/>
          <w:lang w:val="hr-BA"/>
        </w:rPr>
        <w:t>Doboj</w:t>
      </w:r>
    </w:p>
    <w:p w:rsidR="002D15B9" w:rsidRPr="00241155" w:rsidRDefault="002D15B9" w:rsidP="002D15B9">
      <w:pPr>
        <w:numPr>
          <w:ilvl w:val="1"/>
          <w:numId w:val="42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Općinski odbor PDA </w:t>
      </w:r>
      <w:r w:rsidR="00D62A22">
        <w:rPr>
          <w:rFonts w:ascii="Times New Roman" w:hAnsi="Times New Roman"/>
          <w:color w:val="auto"/>
          <w:szCs w:val="24"/>
          <w:lang w:val="hr-BA"/>
        </w:rPr>
        <w:t>Teslić</w:t>
      </w:r>
    </w:p>
    <w:p w:rsidR="002F0746" w:rsidRPr="00241155" w:rsidRDefault="002F0746" w:rsidP="00C57658">
      <w:pPr>
        <w:spacing w:after="100" w:afterAutospacing="1" w:line="240" w:lineRule="auto"/>
        <w:ind w:left="1080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E03BB6" w:rsidRPr="00241155" w:rsidRDefault="002F0746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U skladu sa odredbom člana 12 Statuta u okviru PDA na svim nivoima djeluju asocijacije žena i asocijacije mladih.</w:t>
      </w:r>
    </w:p>
    <w:p w:rsidR="00E03BB6" w:rsidRPr="00241155" w:rsidRDefault="00E03BB6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U </w:t>
      </w:r>
      <w:r w:rsidR="00D74477" w:rsidRPr="00241155">
        <w:rPr>
          <w:rFonts w:ascii="Times New Roman" w:hAnsi="Times New Roman"/>
          <w:color w:val="auto"/>
          <w:szCs w:val="24"/>
          <w:lang w:val="hr-BA"/>
        </w:rPr>
        <w:t>budućem periodu bi</w:t>
      </w:r>
      <w:r w:rsidRPr="00241155">
        <w:rPr>
          <w:rFonts w:ascii="Times New Roman" w:hAnsi="Times New Roman"/>
          <w:color w:val="auto"/>
          <w:szCs w:val="24"/>
          <w:lang w:val="hr-BA"/>
        </w:rPr>
        <w:t>će poduzete aktivnosti uspostave novih gradskih/općinskih, odnosno kantonalnih/regionalnih</w:t>
      </w:r>
      <w:r w:rsidR="00675133" w:rsidRPr="00241155">
        <w:rPr>
          <w:rFonts w:ascii="Times New Roman" w:hAnsi="Times New Roman"/>
          <w:color w:val="auto"/>
          <w:szCs w:val="24"/>
          <w:lang w:val="hr-BA"/>
        </w:rPr>
        <w:t xml:space="preserve"> </w:t>
      </w:r>
      <w:r w:rsidRPr="00241155">
        <w:rPr>
          <w:rFonts w:ascii="Times New Roman" w:hAnsi="Times New Roman"/>
          <w:color w:val="auto"/>
          <w:szCs w:val="24"/>
          <w:lang w:val="hr-BA"/>
        </w:rPr>
        <w:t>organizacija.</w:t>
      </w:r>
    </w:p>
    <w:p w:rsidR="00DE0038" w:rsidRPr="00241155" w:rsidRDefault="006152A3" w:rsidP="00C57658">
      <w:pPr>
        <w:pStyle w:val="Heading1"/>
        <w:spacing w:after="100" w:afterAutospacing="1"/>
        <w:rPr>
          <w:color w:val="auto"/>
          <w:lang w:val="hr-BA"/>
        </w:rPr>
      </w:pPr>
      <w:bookmarkStart w:id="6" w:name="_Toc98407567"/>
      <w:r w:rsidRPr="00241155">
        <w:rPr>
          <w:color w:val="auto"/>
          <w:lang w:val="hr-BA"/>
        </w:rPr>
        <w:t xml:space="preserve">Osnove za izradu finansijskog  </w:t>
      </w:r>
      <w:r w:rsidR="00711E0D" w:rsidRPr="00241155">
        <w:rPr>
          <w:color w:val="auto"/>
          <w:lang w:val="hr-BA"/>
        </w:rPr>
        <w:t>izvještaja</w:t>
      </w:r>
      <w:bookmarkEnd w:id="6"/>
    </w:p>
    <w:p w:rsidR="00DE0038" w:rsidRPr="00241155" w:rsidRDefault="00106B6B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Osnov za izradu</w:t>
      </w:r>
      <w:r w:rsidR="00286DF5" w:rsidRPr="00241155">
        <w:rPr>
          <w:rFonts w:ascii="Times New Roman" w:hAnsi="Times New Roman"/>
          <w:color w:val="auto"/>
          <w:szCs w:val="24"/>
          <w:lang w:val="hr-BA"/>
        </w:rPr>
        <w:t xml:space="preserve"> finansijskog </w:t>
      </w:r>
      <w:r w:rsidR="00711E0D" w:rsidRPr="00241155">
        <w:rPr>
          <w:rFonts w:ascii="Times New Roman" w:hAnsi="Times New Roman"/>
          <w:color w:val="auto"/>
          <w:szCs w:val="24"/>
          <w:lang w:val="hr-BA"/>
        </w:rPr>
        <w:t>izvještaja</w:t>
      </w:r>
      <w:r w:rsidR="00286DF5" w:rsidRPr="00241155">
        <w:rPr>
          <w:rFonts w:ascii="Times New Roman" w:hAnsi="Times New Roman"/>
          <w:color w:val="auto"/>
          <w:szCs w:val="24"/>
          <w:lang w:val="hr-BA"/>
        </w:rPr>
        <w:t xml:space="preserve"> je </w:t>
      </w:r>
      <w:r w:rsidRPr="00241155">
        <w:rPr>
          <w:rFonts w:ascii="Times New Roman" w:hAnsi="Times New Roman"/>
          <w:color w:val="auto"/>
          <w:szCs w:val="24"/>
          <w:lang w:val="hr-BA"/>
        </w:rPr>
        <w:t>definisan</w:t>
      </w:r>
      <w:r w:rsidR="00286DF5" w:rsidRPr="00241155">
        <w:rPr>
          <w:rFonts w:ascii="Times New Roman" w:hAnsi="Times New Roman"/>
          <w:color w:val="auto"/>
          <w:szCs w:val="24"/>
          <w:lang w:val="hr-BA"/>
        </w:rPr>
        <w:t xml:space="preserve"> sljedećim pravnim aktima:</w:t>
      </w:r>
    </w:p>
    <w:p w:rsidR="005B1DDE" w:rsidRPr="00241155" w:rsidRDefault="005B1DDE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Izborni zakon Bosne i Hercegovine </w:t>
      </w:r>
      <w:r w:rsidR="008156CD" w:rsidRPr="00241155">
        <w:rPr>
          <w:rFonts w:ascii="Times New Roman" w:hAnsi="Times New Roman"/>
          <w:color w:val="auto"/>
          <w:szCs w:val="24"/>
          <w:lang w:val="hr-BA"/>
        </w:rPr>
        <w:t>(„Službeni glasnik BiH“ broj: 23/01, 7/02, 9/02, 20/02, 25/02, 4/04, 20/04, 25/05, 52/05, 65/05, 77/05, 11/06, 24/06, 32/07, 33/08, 37/08, 32/10, 18/13, 7/14 i 31/16)</w:t>
      </w:r>
    </w:p>
    <w:p w:rsidR="008F0A69" w:rsidRPr="00241155" w:rsidRDefault="00286DF5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Zakon o finansiranju političkih stranaka („Službeni glasnik BiH“ broj: 95/12 i 41/16)</w:t>
      </w:r>
    </w:p>
    <w:p w:rsidR="00D50491" w:rsidRPr="00241155" w:rsidRDefault="00D50491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Zakona o računovodstvu i reviziji u Federaciji Bosne i Hercegovine (“Službene novine </w:t>
      </w:r>
      <w:r w:rsidR="008E46B7" w:rsidRPr="00241155">
        <w:rPr>
          <w:rFonts w:ascii="Times New Roman" w:hAnsi="Times New Roman"/>
          <w:color w:val="auto"/>
          <w:szCs w:val="24"/>
          <w:lang w:val="hr-BA"/>
        </w:rPr>
        <w:t xml:space="preserve">Federacije BiH broj: </w:t>
      </w:r>
      <w:r w:rsidR="00715E3B">
        <w:rPr>
          <w:rFonts w:ascii="Times New Roman" w:hAnsi="Times New Roman"/>
          <w:color w:val="auto"/>
          <w:szCs w:val="24"/>
          <w:lang w:val="hr-BA"/>
        </w:rPr>
        <w:t>15/21</w:t>
      </w:r>
      <w:r w:rsidR="008E46B7" w:rsidRPr="00241155">
        <w:rPr>
          <w:rFonts w:ascii="Times New Roman" w:hAnsi="Times New Roman"/>
          <w:color w:val="auto"/>
          <w:szCs w:val="24"/>
          <w:lang w:val="hr-BA"/>
        </w:rPr>
        <w:t>)</w:t>
      </w:r>
    </w:p>
    <w:p w:rsidR="00340D1E" w:rsidRPr="006B1A65" w:rsidRDefault="00340D1E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FF0000"/>
          <w:szCs w:val="24"/>
          <w:lang w:val="hr-BA"/>
        </w:rPr>
      </w:pPr>
      <w:r w:rsidRPr="006B1A65">
        <w:rPr>
          <w:rFonts w:ascii="Times New Roman" w:hAnsi="Times New Roman"/>
          <w:color w:val="FF0000"/>
          <w:szCs w:val="24"/>
          <w:lang w:val="hr-BA"/>
        </w:rPr>
        <w:t>Statut Pokreta demokratske akcije. (usvojen na Osnivačkoj skupštini održanoj 24.03.2018..godine)</w:t>
      </w:r>
    </w:p>
    <w:p w:rsidR="00D50491" w:rsidRPr="00241155" w:rsidRDefault="00D50491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Pravilnik o godišnjim finansijskim izvještajima političkih stranaka</w:t>
      </w:r>
      <w:r w:rsidR="008E46B7" w:rsidRPr="00241155">
        <w:rPr>
          <w:rFonts w:ascii="Times New Roman" w:hAnsi="Times New Roman"/>
          <w:color w:val="auto"/>
          <w:szCs w:val="24"/>
          <w:lang w:val="hr-BA"/>
        </w:rPr>
        <w:t xml:space="preserve"> („Službeni glasnik BiH“ broj: 96/13 i 89/16)</w:t>
      </w:r>
    </w:p>
    <w:p w:rsidR="00D50491" w:rsidRPr="00241155" w:rsidRDefault="00D50491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Pravilnik o predizbornim i postizbornim finansijskim izvještajima političkih stranaka</w:t>
      </w:r>
      <w:r w:rsidR="008E46B7" w:rsidRPr="00241155">
        <w:rPr>
          <w:rFonts w:ascii="Times New Roman" w:hAnsi="Times New Roman"/>
          <w:color w:val="auto"/>
          <w:szCs w:val="24"/>
          <w:lang w:val="hr-BA"/>
        </w:rPr>
        <w:t xml:space="preserve">, </w:t>
      </w:r>
      <w:r w:rsidR="00585413" w:rsidRPr="00241155">
        <w:rPr>
          <w:rFonts w:ascii="Times New Roman" w:hAnsi="Times New Roman"/>
          <w:color w:val="auto"/>
          <w:szCs w:val="24"/>
          <w:lang w:val="hr-BA"/>
        </w:rPr>
        <w:t>(</w:t>
      </w:r>
      <w:r w:rsidR="008E46B7" w:rsidRPr="00241155">
        <w:rPr>
          <w:rFonts w:ascii="Times New Roman" w:hAnsi="Times New Roman"/>
          <w:color w:val="auto"/>
          <w:szCs w:val="24"/>
          <w:lang w:val="hr-BA"/>
        </w:rPr>
        <w:t>broj: 05-1-02-2-77-1/18</w:t>
      </w:r>
      <w:r w:rsidR="00585413" w:rsidRPr="00241155">
        <w:rPr>
          <w:rFonts w:ascii="Times New Roman" w:hAnsi="Times New Roman"/>
          <w:color w:val="auto"/>
          <w:szCs w:val="24"/>
          <w:lang w:val="hr-BA"/>
        </w:rPr>
        <w:t xml:space="preserve"> od 25.01.2018. godine)</w:t>
      </w:r>
    </w:p>
    <w:p w:rsidR="00D50491" w:rsidRPr="00241155" w:rsidRDefault="00D50491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Pravilnik o računovodstvu i računovodstvenim politikama (</w:t>
      </w:r>
      <w:r w:rsidR="00207A56" w:rsidRPr="00241155">
        <w:rPr>
          <w:rFonts w:ascii="Times New Roman" w:hAnsi="Times New Roman"/>
          <w:color w:val="auto"/>
          <w:szCs w:val="24"/>
          <w:lang w:val="hr-BA"/>
        </w:rPr>
        <w:t>b</w:t>
      </w:r>
      <w:r w:rsidRPr="00241155">
        <w:rPr>
          <w:rFonts w:ascii="Times New Roman" w:hAnsi="Times New Roman"/>
          <w:color w:val="auto"/>
          <w:szCs w:val="24"/>
          <w:lang w:val="hr-BA"/>
        </w:rPr>
        <w:t xml:space="preserve">roj: 83/2018 od </w:t>
      </w:r>
      <w:r w:rsidR="00653F73" w:rsidRPr="00241155">
        <w:rPr>
          <w:rFonts w:ascii="Times New Roman" w:hAnsi="Times New Roman"/>
          <w:color w:val="auto"/>
          <w:szCs w:val="24"/>
          <w:lang w:val="hr-BA"/>
        </w:rPr>
        <w:t>16.07.2018. godine)</w:t>
      </w:r>
    </w:p>
    <w:p w:rsidR="00D50491" w:rsidRPr="00241155" w:rsidRDefault="00D50491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Pravilnik o finansijskom poslovanju (broj</w:t>
      </w:r>
      <w:r w:rsidR="00653F73" w:rsidRPr="00241155">
        <w:rPr>
          <w:rFonts w:ascii="Times New Roman" w:hAnsi="Times New Roman"/>
          <w:color w:val="auto"/>
          <w:szCs w:val="24"/>
          <w:lang w:val="hr-BA"/>
        </w:rPr>
        <w:t xml:space="preserve"> 84/2018 od 16.07.2018. godine)</w:t>
      </w:r>
    </w:p>
    <w:p w:rsidR="008F0A69" w:rsidRPr="00241155" w:rsidRDefault="00D50491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Pravilnik o blagajničkom poslovanju (broj: 85/2018 od </w:t>
      </w:r>
      <w:r w:rsidR="00653F73" w:rsidRPr="00241155">
        <w:rPr>
          <w:rFonts w:ascii="Times New Roman" w:hAnsi="Times New Roman"/>
          <w:color w:val="auto"/>
          <w:szCs w:val="24"/>
          <w:lang w:val="hr-BA"/>
        </w:rPr>
        <w:t>16.07.2018 godine)</w:t>
      </w:r>
    </w:p>
    <w:p w:rsidR="00585413" w:rsidRPr="00241155" w:rsidRDefault="00585413" w:rsidP="00C5765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Praktikum za finansiranje izborne kampanje i političkih stranaka, izdavač CIK BiH, Sarajevo 2018. godine, ISBN 978-9958-555-37-4</w:t>
      </w:r>
    </w:p>
    <w:p w:rsidR="00675133" w:rsidRPr="00241155" w:rsidRDefault="00585413" w:rsidP="00675133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Korisničko uputstvo za podnošenje finansijskih izvještaja putem aplikacije „FI CIK BIH“, izdavač CIK BiH, Sarajevo, decembar 2016. godine.</w:t>
      </w:r>
    </w:p>
    <w:p w:rsidR="00CB67E2" w:rsidRPr="00241155" w:rsidRDefault="006152A3" w:rsidP="00C57658">
      <w:pPr>
        <w:pStyle w:val="Heading1"/>
        <w:spacing w:after="100" w:afterAutospacing="1"/>
        <w:rPr>
          <w:color w:val="auto"/>
          <w:lang w:val="hr-BA"/>
        </w:rPr>
      </w:pPr>
      <w:bookmarkStart w:id="7" w:name="_Toc98407568"/>
      <w:r w:rsidRPr="00241155">
        <w:rPr>
          <w:color w:val="auto"/>
          <w:lang w:val="hr-BA"/>
        </w:rPr>
        <w:t xml:space="preserve">Ostvareni </w:t>
      </w:r>
      <w:r w:rsidR="00711E0D" w:rsidRPr="00241155">
        <w:rPr>
          <w:color w:val="auto"/>
          <w:lang w:val="hr-BA"/>
        </w:rPr>
        <w:t>prihodi</w:t>
      </w:r>
      <w:r w:rsidR="000B3450">
        <w:rPr>
          <w:color w:val="auto"/>
          <w:lang w:val="hr-BA"/>
        </w:rPr>
        <w:t xml:space="preserve"> u 2021</w:t>
      </w:r>
      <w:r w:rsidRPr="00241155">
        <w:rPr>
          <w:color w:val="auto"/>
          <w:lang w:val="hr-BA"/>
        </w:rPr>
        <w:t>.  godini</w:t>
      </w:r>
      <w:bookmarkEnd w:id="7"/>
    </w:p>
    <w:p w:rsidR="00604EE6" w:rsidRPr="00241155" w:rsidRDefault="000B3450" w:rsidP="00C57658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auto"/>
          <w:szCs w:val="24"/>
          <w:lang w:val="hr-BA"/>
        </w:rPr>
      </w:pPr>
      <w:r>
        <w:rPr>
          <w:rFonts w:ascii="Times New Roman" w:eastAsia="Times New Roman" w:hAnsi="Times New Roman"/>
          <w:color w:val="auto"/>
          <w:szCs w:val="24"/>
          <w:lang w:val="hr-BA"/>
        </w:rPr>
        <w:t>U toku 2021</w:t>
      </w:r>
      <w:r w:rsidR="00D74477" w:rsidRPr="00241155">
        <w:rPr>
          <w:rFonts w:ascii="Times New Roman" w:eastAsia="Times New Roman" w:hAnsi="Times New Roman"/>
          <w:color w:val="auto"/>
          <w:szCs w:val="24"/>
          <w:lang w:val="hr-BA"/>
        </w:rPr>
        <w:t>. godine</w:t>
      </w:r>
      <w:r w:rsidR="00DA0194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 stranka PDA je ostvarila prihode u ukupnoj vrijednosti od  </w:t>
      </w:r>
      <w:r w:rsidR="00EF0E1D">
        <w:rPr>
          <w:rFonts w:ascii="Times New Roman" w:eastAsia="Times New Roman" w:hAnsi="Times New Roman"/>
          <w:color w:val="auto"/>
          <w:szCs w:val="24"/>
          <w:lang w:val="hr-BA"/>
        </w:rPr>
        <w:t>336.347,91</w:t>
      </w:r>
      <w:r w:rsidR="00DA0194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 KM, sa sljedećom strukturom:</w:t>
      </w:r>
    </w:p>
    <w:p w:rsidR="00E010F1" w:rsidRPr="00241155" w:rsidRDefault="000F0827" w:rsidP="00C57658">
      <w:pPr>
        <w:pStyle w:val="Caption"/>
        <w:spacing w:after="100" w:afterAutospacing="1"/>
        <w:jc w:val="both"/>
        <w:rPr>
          <w:rFonts w:ascii="Times New Roman" w:hAnsi="Times New Roman"/>
          <w:sz w:val="24"/>
          <w:szCs w:val="24"/>
          <w:lang w:val="hr-BA"/>
        </w:rPr>
      </w:pPr>
      <w:bookmarkStart w:id="8" w:name="_Toc98407581"/>
      <w:r w:rsidRPr="00241155">
        <w:rPr>
          <w:rFonts w:ascii="Times New Roman" w:hAnsi="Times New Roman"/>
          <w:sz w:val="24"/>
          <w:szCs w:val="24"/>
          <w:lang w:val="hr-BA"/>
        </w:rPr>
        <w:t xml:space="preserve">Tabela </w:t>
      </w:r>
      <w:r w:rsidR="00D2241E" w:rsidRPr="00241155">
        <w:rPr>
          <w:rFonts w:ascii="Times New Roman" w:hAnsi="Times New Roman"/>
          <w:sz w:val="24"/>
          <w:szCs w:val="24"/>
          <w:lang w:val="hr-BA"/>
        </w:rPr>
        <w:fldChar w:fldCharType="begin"/>
      </w:r>
      <w:r w:rsidRPr="00241155">
        <w:rPr>
          <w:rFonts w:ascii="Times New Roman" w:hAnsi="Times New Roman"/>
          <w:sz w:val="24"/>
          <w:szCs w:val="24"/>
          <w:lang w:val="hr-BA"/>
        </w:rPr>
        <w:instrText xml:space="preserve"> SEQ Tabela \* ARABIC </w:instrText>
      </w:r>
      <w:r w:rsidR="00D2241E" w:rsidRPr="00241155">
        <w:rPr>
          <w:rFonts w:ascii="Times New Roman" w:hAnsi="Times New Roman"/>
          <w:sz w:val="24"/>
          <w:szCs w:val="24"/>
          <w:lang w:val="hr-BA"/>
        </w:rPr>
        <w:fldChar w:fldCharType="separate"/>
      </w:r>
      <w:r w:rsidR="004E0028">
        <w:rPr>
          <w:rFonts w:ascii="Times New Roman" w:hAnsi="Times New Roman"/>
          <w:noProof/>
          <w:sz w:val="24"/>
          <w:szCs w:val="24"/>
          <w:lang w:val="hr-BA"/>
        </w:rPr>
        <w:t>1</w:t>
      </w:r>
      <w:r w:rsidR="00D2241E" w:rsidRPr="00241155">
        <w:rPr>
          <w:rFonts w:ascii="Times New Roman" w:hAnsi="Times New Roman"/>
          <w:sz w:val="24"/>
          <w:szCs w:val="24"/>
          <w:lang w:val="hr-BA"/>
        </w:rPr>
        <w:fldChar w:fldCharType="end"/>
      </w:r>
      <w:r w:rsidRPr="00241155">
        <w:rPr>
          <w:rFonts w:ascii="Times New Roman" w:hAnsi="Times New Roman"/>
          <w:sz w:val="24"/>
          <w:szCs w:val="24"/>
          <w:lang w:val="hr-BA"/>
        </w:rPr>
        <w:t xml:space="preserve"> – Str</w:t>
      </w:r>
      <w:r w:rsidR="00614AA4">
        <w:rPr>
          <w:rFonts w:ascii="Times New Roman" w:hAnsi="Times New Roman"/>
          <w:sz w:val="24"/>
          <w:szCs w:val="24"/>
          <w:lang w:val="hr-BA"/>
        </w:rPr>
        <w:t>uktura ostvarenih prihoda u 202</w:t>
      </w:r>
      <w:r w:rsidR="00EF0E1D">
        <w:rPr>
          <w:rFonts w:ascii="Times New Roman" w:hAnsi="Times New Roman"/>
          <w:sz w:val="24"/>
          <w:szCs w:val="24"/>
          <w:lang w:val="hr-BA"/>
        </w:rPr>
        <w:t>1</w:t>
      </w:r>
      <w:r w:rsidRPr="00241155">
        <w:rPr>
          <w:rFonts w:ascii="Times New Roman" w:hAnsi="Times New Roman"/>
          <w:sz w:val="24"/>
          <w:szCs w:val="24"/>
          <w:lang w:val="hr-BA"/>
        </w:rPr>
        <w:t xml:space="preserve">. </w:t>
      </w:r>
      <w:r w:rsidR="00675133" w:rsidRPr="00241155">
        <w:rPr>
          <w:rFonts w:ascii="Times New Roman" w:hAnsi="Times New Roman"/>
          <w:sz w:val="24"/>
          <w:szCs w:val="24"/>
          <w:lang w:val="hr-BA"/>
        </w:rPr>
        <w:t>g</w:t>
      </w:r>
      <w:r w:rsidRPr="00241155">
        <w:rPr>
          <w:rFonts w:ascii="Times New Roman" w:hAnsi="Times New Roman"/>
          <w:sz w:val="24"/>
          <w:szCs w:val="24"/>
          <w:lang w:val="hr-BA"/>
        </w:rPr>
        <w:t>odini</w:t>
      </w:r>
      <w:bookmarkEnd w:id="8"/>
    </w:p>
    <w:bookmarkStart w:id="9" w:name="_MON_1613989750"/>
    <w:bookmarkEnd w:id="9"/>
    <w:p w:rsidR="00C45E28" w:rsidRPr="00241155" w:rsidRDefault="006B1A65" w:rsidP="00C57658">
      <w:pPr>
        <w:pStyle w:val="Caption"/>
        <w:spacing w:after="100" w:afterAutospacing="1"/>
        <w:jc w:val="center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object w:dxaOrig="7612" w:dyaOrig="6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9pt;height:276.75pt" o:ole="">
            <v:imagedata r:id="rId11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xcel.Sheet.12" ShapeID="_x0000_i1028" DrawAspect="Content" ObjectID="_1709101793" r:id="rId12"/>
        </w:object>
      </w:r>
    </w:p>
    <w:p w:rsidR="00711E0D" w:rsidRPr="00241155" w:rsidRDefault="00711E0D" w:rsidP="00C57658">
      <w:pPr>
        <w:pStyle w:val="ListParagraph"/>
        <w:spacing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t>Prema odredbama Zakona o finansiranju političkih stranaka, politička stranka PDA može se finansirati iz:</w:t>
      </w:r>
    </w:p>
    <w:p w:rsidR="00711E0D" w:rsidRPr="00241155" w:rsidRDefault="00711E0D" w:rsidP="00C57658">
      <w:pPr>
        <w:pStyle w:val="ListParagraph"/>
        <w:numPr>
          <w:ilvl w:val="0"/>
          <w:numId w:val="20"/>
        </w:numPr>
        <w:spacing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t>članarina,</w:t>
      </w:r>
    </w:p>
    <w:p w:rsidR="00711E0D" w:rsidRPr="00241155" w:rsidRDefault="00711E0D" w:rsidP="00C57658">
      <w:pPr>
        <w:pStyle w:val="ListParagraph"/>
        <w:numPr>
          <w:ilvl w:val="0"/>
          <w:numId w:val="20"/>
        </w:numPr>
        <w:spacing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t>dobrovoljnih priloga pravnih i fizičkih lica,</w:t>
      </w:r>
    </w:p>
    <w:p w:rsidR="00711E0D" w:rsidRPr="00241155" w:rsidRDefault="00711E0D" w:rsidP="00C57658">
      <w:pPr>
        <w:pStyle w:val="ListParagraph"/>
        <w:numPr>
          <w:ilvl w:val="0"/>
          <w:numId w:val="20"/>
        </w:numPr>
        <w:spacing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t>izdavačke djelatnosti, prodaje propagandnog materijala i organiziranja partijskih manifestacija,</w:t>
      </w:r>
    </w:p>
    <w:p w:rsidR="00711E0D" w:rsidRPr="00241155" w:rsidRDefault="00711E0D" w:rsidP="00C57658">
      <w:pPr>
        <w:pStyle w:val="ListParagraph"/>
        <w:numPr>
          <w:ilvl w:val="0"/>
          <w:numId w:val="20"/>
        </w:numPr>
        <w:spacing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t>prihoda od imovine u vlasništvu političke stranke,</w:t>
      </w:r>
    </w:p>
    <w:p w:rsidR="00711E0D" w:rsidRPr="00241155" w:rsidRDefault="00711E0D" w:rsidP="00C57658">
      <w:pPr>
        <w:pStyle w:val="ListParagraph"/>
        <w:numPr>
          <w:ilvl w:val="0"/>
          <w:numId w:val="20"/>
        </w:numPr>
        <w:spacing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t>budžeta BiH u skladu s članom 7 zakona, entitetskih budžeta, kantonalnih budžeta i budžeta Brčko Distrikta BiH, te budžeta drugih jedinica lokalne uprave i samouprave u skladu sa zakonom,</w:t>
      </w:r>
    </w:p>
    <w:p w:rsidR="00711E0D" w:rsidRPr="00241155" w:rsidRDefault="00711E0D" w:rsidP="00C57658">
      <w:pPr>
        <w:pStyle w:val="ListParagraph"/>
        <w:numPr>
          <w:ilvl w:val="0"/>
          <w:numId w:val="20"/>
        </w:numPr>
        <w:spacing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t>dobiti od preduzeća koja su u vlasništvu političke stranke,</w:t>
      </w:r>
    </w:p>
    <w:p w:rsidR="00711E0D" w:rsidRPr="00241155" w:rsidRDefault="00711E0D" w:rsidP="00C57658">
      <w:pPr>
        <w:pStyle w:val="ListParagraph"/>
        <w:spacing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t>s tim da se preduzeće iz tačke f) ovog može baviti samo djelatnošću vezanom za kulturu ili izdavačkom djelatnošću. Godišnji prihod stranke iz tačke d) i f) ovog člana ne smije prelaziti 20% iznosa ukupnog godišnjeg prihoda stranke.</w:t>
      </w:r>
    </w:p>
    <w:p w:rsidR="00711E0D" w:rsidRPr="00241155" w:rsidRDefault="00711E0D" w:rsidP="006C7F13">
      <w:pPr>
        <w:pStyle w:val="Heading2"/>
        <w:rPr>
          <w:lang w:val="hr-BA"/>
        </w:rPr>
      </w:pPr>
      <w:bookmarkStart w:id="10" w:name="_Toc98407569"/>
      <w:r w:rsidRPr="00241155">
        <w:rPr>
          <w:lang w:val="hr-BA"/>
        </w:rPr>
        <w:t>Prihodi od članarina</w:t>
      </w:r>
      <w:bookmarkEnd w:id="10"/>
      <w:r w:rsidRPr="00241155">
        <w:rPr>
          <w:lang w:val="hr-BA"/>
        </w:rPr>
        <w:tab/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Članarinom se, u smislu zakona, smatra redovni novčani iznos koji član političke stranke plaća na način i pod uslovima utvrđenim njenim Statutom ili drugim aktom. </w:t>
      </w:r>
    </w:p>
    <w:p w:rsidR="00711E0D" w:rsidRPr="00241155" w:rsidRDefault="00711E0D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Članarina kao izvor finansiranja političke stranke PDA je utvrđena Odlukom o visini i načinu plaćanja članarine.</w:t>
      </w:r>
    </w:p>
    <w:p w:rsidR="00711E0D" w:rsidRPr="00241155" w:rsidRDefault="00EF0E1D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>
        <w:rPr>
          <w:rFonts w:ascii="Times New Roman" w:hAnsi="Times New Roman"/>
          <w:color w:val="auto"/>
          <w:szCs w:val="24"/>
          <w:lang w:val="hr-BA"/>
        </w:rPr>
        <w:t>Iznos članarina u 2021</w:t>
      </w:r>
      <w:r w:rsidR="00711E0D" w:rsidRPr="00241155">
        <w:rPr>
          <w:rFonts w:ascii="Times New Roman" w:hAnsi="Times New Roman"/>
          <w:color w:val="auto"/>
          <w:szCs w:val="24"/>
          <w:lang w:val="hr-BA"/>
        </w:rPr>
        <w:t xml:space="preserve">. godini  </w:t>
      </w:r>
      <w:r w:rsidR="00486685" w:rsidRPr="00241155">
        <w:rPr>
          <w:rFonts w:ascii="Times New Roman" w:hAnsi="Times New Roman"/>
          <w:color w:val="auto"/>
          <w:szCs w:val="24"/>
          <w:lang w:val="hr-BA"/>
        </w:rPr>
        <w:t>ostvaren je</w:t>
      </w:r>
      <w:r w:rsidR="00711E0D" w:rsidRPr="00241155">
        <w:rPr>
          <w:rFonts w:ascii="Times New Roman" w:hAnsi="Times New Roman"/>
          <w:color w:val="auto"/>
          <w:szCs w:val="24"/>
          <w:lang w:val="hr-BA"/>
        </w:rPr>
        <w:t xml:space="preserve"> u visini od </w:t>
      </w:r>
      <w:r>
        <w:rPr>
          <w:rFonts w:ascii="Times New Roman" w:hAnsi="Times New Roman"/>
          <w:color w:val="auto"/>
          <w:szCs w:val="24"/>
          <w:lang w:val="hr-BA"/>
        </w:rPr>
        <w:t>11.956,00</w:t>
      </w:r>
      <w:r w:rsidR="00711E0D" w:rsidRPr="00241155">
        <w:rPr>
          <w:rFonts w:ascii="Times New Roman" w:hAnsi="Times New Roman"/>
          <w:color w:val="auto"/>
          <w:szCs w:val="24"/>
          <w:lang w:val="hr-BA"/>
        </w:rPr>
        <w:t xml:space="preserve"> KM.</w:t>
      </w:r>
    </w:p>
    <w:p w:rsidR="00711E0D" w:rsidRPr="00241155" w:rsidRDefault="00711E0D" w:rsidP="006C7F13">
      <w:pPr>
        <w:pStyle w:val="Heading2"/>
        <w:rPr>
          <w:lang w:val="hr-BA"/>
        </w:rPr>
      </w:pPr>
      <w:bookmarkStart w:id="11" w:name="_Toc98407570"/>
      <w:r w:rsidRPr="00241155">
        <w:rPr>
          <w:lang w:val="hr-BA"/>
        </w:rPr>
        <w:t>Prihodi od dobrovoljnih priloga</w:t>
      </w:r>
      <w:bookmarkEnd w:id="11"/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Dobrovoljnim prilozima, u smislu zakona, smatraju se povremene ili redovne uplate kojima fizička ili pravna lica dobrovoljno daju novac stranci u iznosu većem od iznosa članarine, kao i pružanje usluga ili davanje proizvoda stranci bez naplate. </w:t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Za dobrovoljne priloge koji se daju stranci u formi proizvoda ili usluga fizička i pravna lica dužna su izdati račun na kojem će biti naznačena tržišna vrijednost darovanog proizvoda ili usluge, te na kojem je naznačeno da glasi na stranku i da ne podliježe naplati. </w:t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Fizička i pravna lica mogu davati dobrovoljne priloge stranci jednokratno ili više puta tokom kalendarske godine. </w:t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Dobrovoljni prilozi u novcu uplaćuju se na transakcijski račun centrale političke stranke. </w:t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Ukupan iznos dobrovoljnih priloga fizičkog lica jednoj političkoj stranci ne smije prelaziti iznos od 10.000,00 KM (desethiljada konvertibilnih maraka) u kalendarskoj godini. </w:t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Ukupan iznos dobrovoljnih priloga pravnog lica jednoj političkoj stranci ne smije prelaziti iznos od 50.000,00 KM (pedesethiljada konvertibilnih maraka) u kalendarskoj godini. </w:t>
      </w:r>
    </w:p>
    <w:p w:rsidR="00711E0D" w:rsidRPr="00241155" w:rsidRDefault="00711E0D" w:rsidP="00C57658">
      <w:pPr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Ukupan iznos koji član političke stranke uplati na ime stranke u toku jedne kalendarske godine ne može prelaziti iznos od 15.000,00 KM (petnaesthiljada konvertibilnih maraka), što uključuje i članarine.</w:t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Finansiranje stranke zabranjuje se: </w:t>
      </w:r>
    </w:p>
    <w:p w:rsidR="00711E0D" w:rsidRPr="00241155" w:rsidRDefault="00711E0D" w:rsidP="00C57658">
      <w:pPr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organima uprave države BiH, entiteta, kantona, Brčko Distrikta BiH, te gradskim i općinskim organima, </w:t>
      </w:r>
    </w:p>
    <w:p w:rsidR="00711E0D" w:rsidRPr="00241155" w:rsidRDefault="00711E0D" w:rsidP="00C57658">
      <w:pPr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javnim institucijama, </w:t>
      </w:r>
    </w:p>
    <w:p w:rsidR="00711E0D" w:rsidRPr="00241155" w:rsidRDefault="00711E0D" w:rsidP="00C57658">
      <w:pPr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javnim preduzećima, </w:t>
      </w:r>
    </w:p>
    <w:p w:rsidR="00711E0D" w:rsidRPr="00241155" w:rsidRDefault="00711E0D" w:rsidP="00C57658">
      <w:pPr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humanitarnim organizacijama, </w:t>
      </w:r>
    </w:p>
    <w:p w:rsidR="00711E0D" w:rsidRPr="00241155" w:rsidRDefault="00711E0D" w:rsidP="00C57658">
      <w:pPr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neimenovanim, odnosno anonimnim donatorima, </w:t>
      </w:r>
    </w:p>
    <w:p w:rsidR="00711E0D" w:rsidRPr="00241155" w:rsidRDefault="00711E0D" w:rsidP="00C57658">
      <w:pPr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vjerskim zajednicama, </w:t>
      </w:r>
    </w:p>
    <w:p w:rsidR="00711E0D" w:rsidRPr="00241155" w:rsidRDefault="00711E0D" w:rsidP="00C57658">
      <w:pPr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sindikatima, uduženjima i drugim neprofitnim organizacijama koje se finansiraju javnim sredstvima bez obzira na iznos sredstava, </w:t>
      </w:r>
    </w:p>
    <w:p w:rsidR="00711E0D" w:rsidRPr="00241155" w:rsidRDefault="00711E0D" w:rsidP="00C57658">
      <w:pPr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pravnim licima u kojima uloženi javni kapital iznosi najmanje 25%, </w:t>
      </w:r>
    </w:p>
    <w:p w:rsidR="00711E0D" w:rsidRPr="00241155" w:rsidRDefault="00711E0D" w:rsidP="00C57658">
      <w:pPr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drugim državama, stranim političkim partijama i stranim pravnim licima. </w:t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Zabrana iz tačke a) ne odnosi se na korištenje poslovnih prostorija koje stranka koristi na osnovu odluke nadležnog organa. </w:t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Privatna preduzeća koja su s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a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organima izvršne vlasti na svim nivoima u BiH sklopila ugovor o javnoj nabavci usluga, ugovor o javnoj nabavci roba ili ugovor o javnoj nabavci radova u skladu s propisima o javnim nabavkama u BiH ne mogu finansijski pomagati stranku ako vrijednost ugovora u jednoj kalendarskoj godini prelazi iznos od 10.000,00 KM (desethiljada konvertibilnih maraka). </w:t>
      </w:r>
    </w:p>
    <w:p w:rsidR="00711E0D" w:rsidRPr="00241155" w:rsidRDefault="00711E0D" w:rsidP="00C57658">
      <w:pPr>
        <w:autoSpaceDE w:val="0"/>
        <w:autoSpaceDN w:val="0"/>
        <w:adjustRightInd w:val="0"/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Zabranjeno je davanje dobrovoljnih priloga u novcu ili u formi proizvoda posredstvom trećih lica (posrednika). </w:t>
      </w:r>
    </w:p>
    <w:p w:rsidR="00711E0D" w:rsidRPr="00241155" w:rsidRDefault="00711E0D" w:rsidP="00C57658">
      <w:pPr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Eventualni dobrovoljni prilozi uplaćeni na račun stranke iz zabranjenih izvora, kao i iznosi dobrovoljnih priloga koji prelaze utvrđene iznose, te eventualne uplate dobrovoljnih priloga od neimenovanih, odnosno anonimnih izvora, stranka je dužna uplatiti u korist budžeta BiH, najkasnije u roku osam dana od dana primljene uplate, te o tome obavijestiti Centralnu izbornu komisiju BiH.</w:t>
      </w:r>
    </w:p>
    <w:p w:rsidR="00711E0D" w:rsidRPr="00241155" w:rsidRDefault="00711E0D" w:rsidP="00C57658">
      <w:pPr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b/>
          <w:i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b/>
          <w:i/>
          <w:color w:val="auto"/>
          <w:szCs w:val="24"/>
          <w:lang w:val="hr-BA" w:eastAsia="en-US"/>
        </w:rPr>
        <w:t>Prihodi od dobrovoljnih priloga fizičkih lica</w:t>
      </w:r>
    </w:p>
    <w:p w:rsidR="00711E0D" w:rsidRPr="00241155" w:rsidRDefault="00711E0D" w:rsidP="00C57658">
      <w:pPr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Dobrovoljni prilozi fizičkih lica u pojedinačnim iznosima većim od 100,00 KM </w:t>
      </w:r>
      <w:r w:rsidR="00EF0E1D">
        <w:rPr>
          <w:rFonts w:ascii="Times New Roman" w:eastAsia="Calibri" w:hAnsi="Times New Roman"/>
          <w:color w:val="auto"/>
          <w:szCs w:val="24"/>
          <w:lang w:val="hr-BA" w:eastAsia="en-US"/>
        </w:rPr>
        <w:t>ostvareni su u 2021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. godini u iznosu od </w:t>
      </w:r>
      <w:r w:rsidR="00EF0E1D">
        <w:rPr>
          <w:rFonts w:ascii="Times New Roman" w:eastAsia="Calibri" w:hAnsi="Times New Roman"/>
          <w:color w:val="auto"/>
          <w:szCs w:val="24"/>
          <w:lang w:val="hr-BA" w:eastAsia="en-US"/>
        </w:rPr>
        <w:t>3.950</w:t>
      </w:r>
      <w:r w:rsidR="00614AA4">
        <w:rPr>
          <w:rFonts w:ascii="Times New Roman" w:eastAsia="Calibri" w:hAnsi="Times New Roman"/>
          <w:color w:val="auto"/>
          <w:szCs w:val="24"/>
          <w:lang w:val="hr-BA" w:eastAsia="en-US"/>
        </w:rPr>
        <w:t>,00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KM.</w:t>
      </w:r>
    </w:p>
    <w:p w:rsidR="00711E0D" w:rsidRPr="00241155" w:rsidRDefault="00711E0D" w:rsidP="00C57658">
      <w:pPr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b/>
          <w:i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b/>
          <w:i/>
          <w:color w:val="auto"/>
          <w:szCs w:val="24"/>
          <w:lang w:val="hr-BA" w:eastAsia="en-US"/>
        </w:rPr>
        <w:t>Prihodi od dobrovoljnih priloga pravnih lica</w:t>
      </w:r>
    </w:p>
    <w:p w:rsidR="00711E0D" w:rsidRPr="00241155" w:rsidRDefault="00711E0D" w:rsidP="00C57658">
      <w:pPr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Dobrovoljni prilozi pravnih lica u pojedinačnim iznosima većim od 100,00 KM </w:t>
      </w:r>
      <w:r w:rsidR="00486685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ostvareni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su u 20</w:t>
      </w:r>
      <w:r w:rsidR="00EF0E1D">
        <w:rPr>
          <w:rFonts w:ascii="Times New Roman" w:eastAsia="Calibri" w:hAnsi="Times New Roman"/>
          <w:color w:val="auto"/>
          <w:szCs w:val="24"/>
          <w:lang w:val="hr-BA" w:eastAsia="en-US"/>
        </w:rPr>
        <w:t>21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. godini u iznosu od </w:t>
      </w:r>
      <w:r w:rsidR="00EF0E1D">
        <w:rPr>
          <w:rFonts w:ascii="Times New Roman" w:eastAsia="Calibri" w:hAnsi="Times New Roman"/>
          <w:color w:val="auto"/>
          <w:szCs w:val="24"/>
          <w:lang w:val="hr-BA" w:eastAsia="en-US"/>
        </w:rPr>
        <w:t>3.000</w:t>
      </w:r>
      <w:r w:rsidR="00614AA4">
        <w:rPr>
          <w:rFonts w:ascii="Times New Roman" w:eastAsia="Calibri" w:hAnsi="Times New Roman"/>
          <w:color w:val="auto"/>
          <w:szCs w:val="24"/>
          <w:lang w:val="hr-BA" w:eastAsia="en-US"/>
        </w:rPr>
        <w:t>,00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KM.</w:t>
      </w:r>
    </w:p>
    <w:p w:rsidR="00711E0D" w:rsidRPr="00241155" w:rsidRDefault="00711E0D" w:rsidP="00C57658">
      <w:pPr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b/>
          <w:i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b/>
          <w:i/>
          <w:color w:val="auto"/>
          <w:szCs w:val="24"/>
          <w:lang w:val="hr-BA" w:eastAsia="en-US"/>
        </w:rPr>
        <w:t>Prihodi od nenovčanih donacija</w:t>
      </w:r>
    </w:p>
    <w:p w:rsidR="00711E0D" w:rsidRPr="00241155" w:rsidRDefault="00711E0D" w:rsidP="00C57658">
      <w:pPr>
        <w:spacing w:after="100" w:afterAutospacing="1" w:line="240" w:lineRule="auto"/>
        <w:contextualSpacing w:val="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Dobrovoljni prilozi fizičkih i pravnih u vidu nenovčanih donacija </w:t>
      </w:r>
      <w:r w:rsidR="00486685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ostvareni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s</w:t>
      </w:r>
      <w:r w:rsidR="00EF0E1D">
        <w:rPr>
          <w:rFonts w:ascii="Times New Roman" w:eastAsia="Calibri" w:hAnsi="Times New Roman"/>
          <w:color w:val="auto"/>
          <w:szCs w:val="24"/>
          <w:lang w:val="hr-BA" w:eastAsia="en-US"/>
        </w:rPr>
        <w:t>u u 2021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. godini u iznosu od </w:t>
      </w:r>
      <w:r w:rsidR="003D19FD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0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,00 KM.</w:t>
      </w:r>
    </w:p>
    <w:p w:rsidR="00711E0D" w:rsidRPr="00241155" w:rsidRDefault="00711E0D" w:rsidP="006C7F13">
      <w:pPr>
        <w:pStyle w:val="Heading2"/>
        <w:rPr>
          <w:lang w:val="hr-BA"/>
        </w:rPr>
      </w:pPr>
      <w:bookmarkStart w:id="12" w:name="_Toc98407571"/>
      <w:r w:rsidRPr="00241155">
        <w:rPr>
          <w:lang w:val="hr-BA"/>
        </w:rPr>
        <w:t>Prihodi od izdavačke djelatnosti, prodaje propagandnog materijala i organiziranja partijskih manifestacija</w:t>
      </w:r>
      <w:bookmarkEnd w:id="12"/>
    </w:p>
    <w:p w:rsidR="00711E0D" w:rsidRPr="00241155" w:rsidRDefault="00711E0D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highlight w:val="yellow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Stranka ne vodi aktivnosti izdavačke djelatnosti, prodaje propagandnog materijala i organiziranja partijskih manifestacija te, shodno tome, nema ni </w:t>
      </w:r>
      <w:r w:rsidR="00486685" w:rsidRPr="00241155">
        <w:rPr>
          <w:rFonts w:ascii="Times New Roman" w:hAnsi="Times New Roman"/>
          <w:color w:val="auto"/>
          <w:szCs w:val="24"/>
          <w:lang w:val="hr-BA"/>
        </w:rPr>
        <w:t>ostvarenih</w:t>
      </w:r>
      <w:r w:rsidRPr="00241155">
        <w:rPr>
          <w:rFonts w:ascii="Times New Roman" w:hAnsi="Times New Roman"/>
          <w:color w:val="auto"/>
          <w:szCs w:val="24"/>
          <w:lang w:val="hr-BA"/>
        </w:rPr>
        <w:t xml:space="preserve"> prihoda od izdavačke djelatnosti, prodaje propagandnog materijala i organiziranja partijskih manifestacija.</w:t>
      </w:r>
    </w:p>
    <w:p w:rsidR="00711E0D" w:rsidRPr="00241155" w:rsidRDefault="00711E0D" w:rsidP="006C7F13">
      <w:pPr>
        <w:pStyle w:val="Heading2"/>
        <w:rPr>
          <w:lang w:val="hr-BA"/>
        </w:rPr>
      </w:pPr>
      <w:bookmarkStart w:id="13" w:name="_Toc98407572"/>
      <w:r w:rsidRPr="00241155">
        <w:rPr>
          <w:lang w:val="hr-BA"/>
        </w:rPr>
        <w:t>Prihodi od imovine u vlasništvu političke stranke</w:t>
      </w:r>
      <w:bookmarkEnd w:id="13"/>
    </w:p>
    <w:p w:rsidR="00711E0D" w:rsidRPr="00241155" w:rsidRDefault="00711E0D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Stranka nema u vlasništvu imovinu u vidu nekretnina ili pokretnosti koje bi mogle biti predmet iznajmljivanja te, shodno tome, nema ni </w:t>
      </w:r>
      <w:r w:rsidR="00486685" w:rsidRPr="00241155">
        <w:rPr>
          <w:rFonts w:ascii="Times New Roman" w:hAnsi="Times New Roman"/>
          <w:color w:val="auto"/>
          <w:szCs w:val="24"/>
          <w:lang w:val="hr-BA"/>
        </w:rPr>
        <w:t>ostvarenih</w:t>
      </w:r>
      <w:r w:rsidRPr="00241155">
        <w:rPr>
          <w:rFonts w:ascii="Times New Roman" w:hAnsi="Times New Roman"/>
          <w:color w:val="auto"/>
          <w:szCs w:val="24"/>
          <w:lang w:val="hr-BA"/>
        </w:rPr>
        <w:t xml:space="preserve"> prihoda od imovine u vlasništvu političke stranke.</w:t>
      </w:r>
    </w:p>
    <w:p w:rsidR="00711E0D" w:rsidRPr="00241155" w:rsidRDefault="00711E0D" w:rsidP="006C7F13">
      <w:pPr>
        <w:pStyle w:val="Heading2"/>
        <w:rPr>
          <w:lang w:val="hr-BA"/>
        </w:rPr>
      </w:pPr>
      <w:bookmarkStart w:id="14" w:name="_Toc98407573"/>
      <w:r w:rsidRPr="00241155">
        <w:rPr>
          <w:lang w:val="hr-BA"/>
        </w:rPr>
        <w:t>Prihodi iz budžeta</w:t>
      </w:r>
      <w:bookmarkEnd w:id="14"/>
      <w:r w:rsidRPr="00241155">
        <w:rPr>
          <w:lang w:val="hr-BA"/>
        </w:rPr>
        <w:tab/>
      </w:r>
    </w:p>
    <w:p w:rsidR="008F21AD" w:rsidRPr="00241155" w:rsidRDefault="00711E0D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Politička stranka PDA, kada je rije</w:t>
      </w:r>
      <w:r w:rsidR="00736CE7">
        <w:rPr>
          <w:rFonts w:ascii="Times New Roman" w:hAnsi="Times New Roman"/>
          <w:color w:val="auto"/>
          <w:szCs w:val="24"/>
          <w:lang w:val="hr-BA"/>
        </w:rPr>
        <w:t>č o prihodima iz budžeta, u 2021</w:t>
      </w:r>
      <w:r w:rsidRPr="00241155">
        <w:rPr>
          <w:rFonts w:ascii="Times New Roman" w:hAnsi="Times New Roman"/>
          <w:color w:val="auto"/>
          <w:szCs w:val="24"/>
          <w:lang w:val="hr-BA"/>
        </w:rPr>
        <w:t xml:space="preserve">. godini </w:t>
      </w:r>
      <w:r w:rsidR="003D19FD" w:rsidRPr="00241155">
        <w:rPr>
          <w:rFonts w:ascii="Times New Roman" w:hAnsi="Times New Roman"/>
          <w:color w:val="auto"/>
          <w:szCs w:val="24"/>
          <w:lang w:val="hr-BA"/>
        </w:rPr>
        <w:t>je</w:t>
      </w:r>
      <w:r w:rsidR="00486685" w:rsidRPr="00241155">
        <w:rPr>
          <w:rFonts w:ascii="Times New Roman" w:hAnsi="Times New Roman"/>
          <w:color w:val="auto"/>
          <w:szCs w:val="24"/>
          <w:lang w:val="hr-BA"/>
        </w:rPr>
        <w:t xml:space="preserve"> ostvarila prihode</w:t>
      </w:r>
      <w:r w:rsidRPr="00241155">
        <w:rPr>
          <w:rFonts w:ascii="Times New Roman" w:hAnsi="Times New Roman"/>
          <w:color w:val="auto"/>
          <w:szCs w:val="24"/>
          <w:lang w:val="hr-BA"/>
        </w:rPr>
        <w:t xml:space="preserve"> </w:t>
      </w:r>
      <w:r w:rsidR="003D19FD" w:rsidRPr="00241155">
        <w:rPr>
          <w:rFonts w:ascii="Times New Roman" w:hAnsi="Times New Roman"/>
          <w:color w:val="auto"/>
          <w:szCs w:val="24"/>
          <w:lang w:val="hr-BA"/>
        </w:rPr>
        <w:t xml:space="preserve">u visini od </w:t>
      </w:r>
      <w:r w:rsidR="00736CE7">
        <w:rPr>
          <w:rFonts w:ascii="Times New Roman" w:hAnsi="Times New Roman"/>
          <w:color w:val="auto"/>
          <w:szCs w:val="24"/>
          <w:lang w:val="hr-BA"/>
        </w:rPr>
        <w:t>311.765,91</w:t>
      </w:r>
      <w:r w:rsidR="003D19FD" w:rsidRPr="00241155">
        <w:rPr>
          <w:rFonts w:ascii="Times New Roman" w:hAnsi="Times New Roman"/>
          <w:color w:val="auto"/>
          <w:szCs w:val="24"/>
          <w:lang w:val="hr-BA"/>
        </w:rPr>
        <w:t xml:space="preserve"> KM</w:t>
      </w:r>
      <w:r w:rsidR="008F21AD" w:rsidRPr="00241155">
        <w:rPr>
          <w:rFonts w:ascii="Times New Roman" w:hAnsi="Times New Roman"/>
          <w:color w:val="auto"/>
          <w:szCs w:val="24"/>
          <w:lang w:val="hr-BA"/>
        </w:rPr>
        <w:t xml:space="preserve">. </w:t>
      </w:r>
    </w:p>
    <w:p w:rsidR="00D072BE" w:rsidRPr="00241155" w:rsidRDefault="00D072BE" w:rsidP="00D072BE">
      <w:pPr>
        <w:pStyle w:val="Caption"/>
        <w:spacing w:after="100" w:afterAutospacing="1"/>
        <w:jc w:val="both"/>
        <w:rPr>
          <w:rFonts w:ascii="Times New Roman" w:hAnsi="Times New Roman"/>
          <w:sz w:val="24"/>
          <w:szCs w:val="24"/>
          <w:lang w:val="hr-BA"/>
        </w:rPr>
      </w:pPr>
      <w:bookmarkStart w:id="15" w:name="_Toc98407582"/>
      <w:r w:rsidRPr="00241155">
        <w:rPr>
          <w:rFonts w:ascii="Times New Roman" w:hAnsi="Times New Roman"/>
          <w:sz w:val="24"/>
          <w:szCs w:val="24"/>
          <w:lang w:val="hr-BA"/>
        </w:rPr>
        <w:t xml:space="preserve">Tabela </w:t>
      </w:r>
      <w:r w:rsidRPr="00241155">
        <w:rPr>
          <w:rFonts w:ascii="Times New Roman" w:hAnsi="Times New Roman"/>
          <w:sz w:val="24"/>
          <w:szCs w:val="24"/>
          <w:lang w:val="hr-BA"/>
        </w:rPr>
        <w:fldChar w:fldCharType="begin"/>
      </w:r>
      <w:r w:rsidRPr="00241155">
        <w:rPr>
          <w:rFonts w:ascii="Times New Roman" w:hAnsi="Times New Roman"/>
          <w:sz w:val="24"/>
          <w:szCs w:val="24"/>
          <w:lang w:val="hr-BA"/>
        </w:rPr>
        <w:instrText xml:space="preserve"> SEQ Tabela \* ARABIC </w:instrText>
      </w:r>
      <w:r w:rsidRPr="00241155">
        <w:rPr>
          <w:rFonts w:ascii="Times New Roman" w:hAnsi="Times New Roman"/>
          <w:sz w:val="24"/>
          <w:szCs w:val="24"/>
          <w:lang w:val="hr-BA"/>
        </w:rPr>
        <w:fldChar w:fldCharType="separate"/>
      </w:r>
      <w:r w:rsidR="004E0028">
        <w:rPr>
          <w:rFonts w:ascii="Times New Roman" w:hAnsi="Times New Roman"/>
          <w:noProof/>
          <w:sz w:val="24"/>
          <w:szCs w:val="24"/>
          <w:lang w:val="hr-BA"/>
        </w:rPr>
        <w:t>2</w:t>
      </w:r>
      <w:r w:rsidRPr="00241155">
        <w:rPr>
          <w:rFonts w:ascii="Times New Roman" w:hAnsi="Times New Roman"/>
          <w:sz w:val="24"/>
          <w:szCs w:val="24"/>
          <w:lang w:val="hr-BA"/>
        </w:rPr>
        <w:fldChar w:fldCharType="end"/>
      </w:r>
      <w:r w:rsidRPr="00241155">
        <w:rPr>
          <w:rFonts w:ascii="Times New Roman" w:hAnsi="Times New Roman"/>
          <w:sz w:val="24"/>
          <w:szCs w:val="24"/>
          <w:lang w:val="hr-BA"/>
        </w:rPr>
        <w:t xml:space="preserve"> – Struktura ostv</w:t>
      </w:r>
      <w:r w:rsidR="00736CE7">
        <w:rPr>
          <w:rFonts w:ascii="Times New Roman" w:hAnsi="Times New Roman"/>
          <w:sz w:val="24"/>
          <w:szCs w:val="24"/>
          <w:lang w:val="hr-BA"/>
        </w:rPr>
        <w:t>arenih prihoda iz budžeta u 2021</w:t>
      </w:r>
      <w:r w:rsidRPr="00241155">
        <w:rPr>
          <w:rFonts w:ascii="Times New Roman" w:hAnsi="Times New Roman"/>
          <w:sz w:val="24"/>
          <w:szCs w:val="24"/>
          <w:lang w:val="hr-BA"/>
        </w:rPr>
        <w:t>. godini</w:t>
      </w:r>
      <w:bookmarkEnd w:id="15"/>
    </w:p>
    <w:bookmarkStart w:id="16" w:name="_MON_1645247927"/>
    <w:bookmarkEnd w:id="16"/>
    <w:p w:rsidR="00D072BE" w:rsidRPr="00241155" w:rsidRDefault="00E13E93" w:rsidP="00D072BE">
      <w:pPr>
        <w:pStyle w:val="Caption"/>
        <w:spacing w:after="100" w:afterAutospacing="1"/>
        <w:jc w:val="center"/>
        <w:rPr>
          <w:rFonts w:ascii="Times New Roman" w:eastAsia="Times New Roman" w:hAnsi="Times New Roman"/>
          <w:sz w:val="24"/>
          <w:szCs w:val="24"/>
          <w:lang w:val="hr-BA"/>
        </w:rPr>
      </w:pPr>
      <w:r w:rsidRPr="00241155">
        <w:rPr>
          <w:rFonts w:ascii="Times New Roman" w:eastAsia="Times New Roman" w:hAnsi="Times New Roman"/>
          <w:sz w:val="24"/>
          <w:szCs w:val="24"/>
          <w:lang w:val="hr-BA"/>
        </w:rPr>
        <w:object w:dxaOrig="7612" w:dyaOrig="8760">
          <v:shape id="_x0000_i1025" type="#_x0000_t75" style="width:339pt;height:389.25pt" o:ole="" o:bordertopcolor="this" o:borderleftcolor="this" o:borderbottomcolor="this" o:borderrightcolor="this">
            <v:imagedata r:id="rId13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xcel.Sheet.12" ShapeID="_x0000_i1025" DrawAspect="Content" ObjectID="_1709101794" r:id="rId14"/>
        </w:object>
      </w:r>
    </w:p>
    <w:p w:rsidR="008F21AD" w:rsidRPr="00241155" w:rsidRDefault="008F21AD" w:rsidP="006C7F13">
      <w:pPr>
        <w:pStyle w:val="Heading2"/>
        <w:rPr>
          <w:lang w:val="hr-BA"/>
        </w:rPr>
      </w:pPr>
      <w:bookmarkStart w:id="17" w:name="_Toc98407574"/>
      <w:r w:rsidRPr="00241155">
        <w:rPr>
          <w:lang w:val="hr-BA"/>
        </w:rPr>
        <w:t>Prihodi od dobiti od preduzeća koja su u vlasništvu političke stranke</w:t>
      </w:r>
      <w:bookmarkEnd w:id="17"/>
    </w:p>
    <w:p w:rsidR="008F21AD" w:rsidRPr="00241155" w:rsidRDefault="008F21AD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>Stranka nema u svom vlasništvu registrovana privredna društva – preduzeća niti ima udjele u vlasništvu drugih pravnih lica, te stoga nema ni planiranih prihoda od dobiti od preduzeća koja su u vlasništvu političke stranke.</w:t>
      </w:r>
    </w:p>
    <w:p w:rsidR="00711E0D" w:rsidRPr="00241155" w:rsidRDefault="00736CE7" w:rsidP="00C57658">
      <w:pPr>
        <w:pStyle w:val="Heading1"/>
        <w:spacing w:after="100" w:afterAutospacing="1"/>
        <w:rPr>
          <w:color w:val="auto"/>
          <w:lang w:val="hr-BA"/>
        </w:rPr>
      </w:pPr>
      <w:bookmarkStart w:id="18" w:name="_Toc98407575"/>
      <w:r>
        <w:rPr>
          <w:color w:val="auto"/>
          <w:lang w:val="hr-BA"/>
        </w:rPr>
        <w:t>Ostvareni rashodi u 2021</w:t>
      </w:r>
      <w:r w:rsidR="00711E0D" w:rsidRPr="00241155">
        <w:rPr>
          <w:color w:val="auto"/>
          <w:lang w:val="hr-BA"/>
        </w:rPr>
        <w:t>.  godini</w:t>
      </w:r>
      <w:bookmarkEnd w:id="18"/>
    </w:p>
    <w:p w:rsidR="00CC2200" w:rsidRPr="00241155" w:rsidRDefault="00736CE7" w:rsidP="00C57658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auto"/>
          <w:szCs w:val="24"/>
          <w:lang w:val="hr-BA"/>
        </w:rPr>
      </w:pPr>
      <w:r>
        <w:rPr>
          <w:rFonts w:ascii="Times New Roman" w:eastAsia="Times New Roman" w:hAnsi="Times New Roman"/>
          <w:color w:val="auto"/>
          <w:szCs w:val="24"/>
          <w:lang w:val="hr-BA"/>
        </w:rPr>
        <w:t>U toku 2021</w:t>
      </w:r>
      <w:r w:rsidR="00C20E74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. godine, </w:t>
      </w:r>
      <w:r w:rsidR="000A373F">
        <w:rPr>
          <w:rFonts w:ascii="Times New Roman" w:eastAsia="Times New Roman" w:hAnsi="Times New Roman"/>
          <w:color w:val="auto"/>
          <w:szCs w:val="24"/>
          <w:lang w:val="hr-BA"/>
        </w:rPr>
        <w:t xml:space="preserve">od 01.01. </w:t>
      </w:r>
      <w:r w:rsidR="00C20E74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do 31. </w:t>
      </w:r>
      <w:r w:rsidR="000A373F">
        <w:rPr>
          <w:rFonts w:ascii="Times New Roman" w:eastAsia="Times New Roman" w:hAnsi="Times New Roman"/>
          <w:color w:val="auto"/>
          <w:szCs w:val="24"/>
          <w:lang w:val="hr-BA"/>
        </w:rPr>
        <w:t>12.</w:t>
      </w:r>
      <w:r w:rsidR="00C20E74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 </w:t>
      </w:r>
      <w:r>
        <w:rPr>
          <w:rFonts w:ascii="Times New Roman" w:eastAsia="Times New Roman" w:hAnsi="Times New Roman"/>
          <w:color w:val="auto"/>
          <w:szCs w:val="24"/>
          <w:lang w:val="hr-BA"/>
        </w:rPr>
        <w:t>2021</w:t>
      </w:r>
      <w:r w:rsidR="00CC2200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. godine, stranka PDA je ostvarila rashode u ukupnoj vrijednosti od </w:t>
      </w:r>
      <w:r>
        <w:rPr>
          <w:rFonts w:ascii="Times New Roman" w:eastAsia="Times New Roman" w:hAnsi="Times New Roman"/>
          <w:color w:val="auto"/>
          <w:szCs w:val="24"/>
          <w:lang w:val="hr-BA"/>
        </w:rPr>
        <w:t>270.446,01</w:t>
      </w:r>
      <w:r w:rsidR="00CC2200" w:rsidRPr="00241155">
        <w:rPr>
          <w:rFonts w:ascii="Times New Roman" w:eastAsia="Times New Roman" w:hAnsi="Times New Roman"/>
          <w:color w:val="auto"/>
          <w:szCs w:val="24"/>
          <w:lang w:val="hr-BA"/>
        </w:rPr>
        <w:t xml:space="preserve"> KM, sa sljedećom strukturom:</w:t>
      </w:r>
    </w:p>
    <w:p w:rsidR="00C45E28" w:rsidRPr="00241155" w:rsidRDefault="000F0827" w:rsidP="00C57658">
      <w:pPr>
        <w:pStyle w:val="Caption"/>
        <w:spacing w:after="100" w:afterAutospacing="1"/>
        <w:jc w:val="both"/>
        <w:rPr>
          <w:rFonts w:ascii="Times New Roman" w:hAnsi="Times New Roman"/>
          <w:sz w:val="24"/>
          <w:szCs w:val="24"/>
          <w:lang w:val="hr-BA"/>
        </w:rPr>
      </w:pPr>
      <w:bookmarkStart w:id="19" w:name="_Toc98407583"/>
      <w:r w:rsidRPr="00241155">
        <w:rPr>
          <w:rFonts w:ascii="Times New Roman" w:hAnsi="Times New Roman"/>
          <w:sz w:val="24"/>
          <w:szCs w:val="24"/>
          <w:lang w:val="hr-BA"/>
        </w:rPr>
        <w:t xml:space="preserve">Tabela </w:t>
      </w:r>
      <w:r w:rsidR="00D2241E" w:rsidRPr="00241155">
        <w:rPr>
          <w:rFonts w:ascii="Times New Roman" w:hAnsi="Times New Roman"/>
          <w:sz w:val="24"/>
          <w:szCs w:val="24"/>
          <w:lang w:val="hr-BA"/>
        </w:rPr>
        <w:fldChar w:fldCharType="begin"/>
      </w:r>
      <w:r w:rsidRPr="00241155">
        <w:rPr>
          <w:rFonts w:ascii="Times New Roman" w:hAnsi="Times New Roman"/>
          <w:sz w:val="24"/>
          <w:szCs w:val="24"/>
          <w:lang w:val="hr-BA"/>
        </w:rPr>
        <w:instrText xml:space="preserve"> SEQ Tabela \* ARABIC </w:instrText>
      </w:r>
      <w:r w:rsidR="00D2241E" w:rsidRPr="00241155">
        <w:rPr>
          <w:rFonts w:ascii="Times New Roman" w:hAnsi="Times New Roman"/>
          <w:sz w:val="24"/>
          <w:szCs w:val="24"/>
          <w:lang w:val="hr-BA"/>
        </w:rPr>
        <w:fldChar w:fldCharType="separate"/>
      </w:r>
      <w:r w:rsidR="004E0028">
        <w:rPr>
          <w:rFonts w:ascii="Times New Roman" w:hAnsi="Times New Roman"/>
          <w:noProof/>
          <w:sz w:val="24"/>
          <w:szCs w:val="24"/>
          <w:lang w:val="hr-BA"/>
        </w:rPr>
        <w:t>3</w:t>
      </w:r>
      <w:r w:rsidR="00D2241E" w:rsidRPr="00241155">
        <w:rPr>
          <w:rFonts w:ascii="Times New Roman" w:hAnsi="Times New Roman"/>
          <w:sz w:val="24"/>
          <w:szCs w:val="24"/>
          <w:lang w:val="hr-BA"/>
        </w:rPr>
        <w:fldChar w:fldCharType="end"/>
      </w:r>
      <w:r w:rsidRPr="00241155">
        <w:rPr>
          <w:rFonts w:ascii="Times New Roman" w:hAnsi="Times New Roman"/>
          <w:sz w:val="24"/>
          <w:szCs w:val="24"/>
          <w:lang w:val="hr-BA"/>
        </w:rPr>
        <w:t xml:space="preserve"> – Str</w:t>
      </w:r>
      <w:r w:rsidR="00736CE7">
        <w:rPr>
          <w:rFonts w:ascii="Times New Roman" w:hAnsi="Times New Roman"/>
          <w:sz w:val="24"/>
          <w:szCs w:val="24"/>
          <w:lang w:val="hr-BA"/>
        </w:rPr>
        <w:t>uktura ostvarenih rashoda u 2021</w:t>
      </w:r>
      <w:r w:rsidRPr="00241155">
        <w:rPr>
          <w:rFonts w:ascii="Times New Roman" w:hAnsi="Times New Roman"/>
          <w:sz w:val="24"/>
          <w:szCs w:val="24"/>
          <w:lang w:val="hr-BA"/>
        </w:rPr>
        <w:t xml:space="preserve">. </w:t>
      </w:r>
      <w:r w:rsidR="00C45E28" w:rsidRPr="00241155">
        <w:rPr>
          <w:rFonts w:ascii="Times New Roman" w:hAnsi="Times New Roman"/>
          <w:sz w:val="24"/>
          <w:szCs w:val="24"/>
          <w:lang w:val="hr-BA"/>
        </w:rPr>
        <w:t>g</w:t>
      </w:r>
      <w:r w:rsidRPr="00241155">
        <w:rPr>
          <w:rFonts w:ascii="Times New Roman" w:hAnsi="Times New Roman"/>
          <w:sz w:val="24"/>
          <w:szCs w:val="24"/>
          <w:lang w:val="hr-BA"/>
        </w:rPr>
        <w:t>odini</w:t>
      </w:r>
      <w:bookmarkEnd w:id="19"/>
    </w:p>
    <w:bookmarkStart w:id="20" w:name="_MON_1613989906"/>
    <w:bookmarkEnd w:id="20"/>
    <w:p w:rsidR="007D6E72" w:rsidRPr="00241155" w:rsidRDefault="00736CE7" w:rsidP="008F518E">
      <w:pPr>
        <w:spacing w:after="100" w:afterAutospacing="1" w:line="240" w:lineRule="auto"/>
        <w:jc w:val="center"/>
        <w:rPr>
          <w:rFonts w:ascii="Times New Roman" w:eastAsia="Times New Roman" w:hAnsi="Times New Roman"/>
          <w:color w:val="auto"/>
          <w:szCs w:val="24"/>
          <w:lang w:val="hr-BA"/>
        </w:rPr>
      </w:pPr>
      <w:r w:rsidRPr="00241155">
        <w:rPr>
          <w:rFonts w:ascii="Times New Roman" w:eastAsia="Times New Roman" w:hAnsi="Times New Roman"/>
          <w:color w:val="auto"/>
          <w:szCs w:val="24"/>
          <w:lang w:val="hr-BA"/>
        </w:rPr>
        <w:object w:dxaOrig="8606" w:dyaOrig="5045">
          <v:shape id="_x0000_i1026" type="#_x0000_t75" style="width:377.25pt;height:222pt" o:ole="">
            <v:imagedata r:id="rId15" o:title=""/>
          </v:shape>
          <o:OLEObject Type="Embed" ProgID="Excel.Sheet.12" ShapeID="_x0000_i1026" DrawAspect="Content" ObjectID="_1709101795" r:id="rId16"/>
        </w:object>
      </w:r>
      <w:bookmarkStart w:id="21" w:name="_GoBack"/>
      <w:bookmarkEnd w:id="21"/>
    </w:p>
    <w:p w:rsidR="00887269" w:rsidRPr="00241155" w:rsidRDefault="00673D79" w:rsidP="00337FB6">
      <w:pPr>
        <w:pStyle w:val="Heading2"/>
        <w:rPr>
          <w:lang w:val="hr-BA"/>
        </w:rPr>
      </w:pPr>
      <w:bookmarkStart w:id="22" w:name="_Toc98407576"/>
      <w:bookmarkEnd w:id="4"/>
      <w:r w:rsidRPr="00241155">
        <w:rPr>
          <w:lang w:val="hr-BA"/>
        </w:rPr>
        <w:t>Režijsko-</w:t>
      </w:r>
      <w:r w:rsidR="00887269" w:rsidRPr="00241155">
        <w:rPr>
          <w:lang w:val="hr-BA"/>
        </w:rPr>
        <w:t>administrativni i ostali troškovi</w:t>
      </w:r>
      <w:bookmarkEnd w:id="22"/>
      <w:r w:rsidR="00887269" w:rsidRPr="00241155">
        <w:rPr>
          <w:lang w:val="hr-BA"/>
        </w:rPr>
        <w:tab/>
      </w:r>
    </w:p>
    <w:p w:rsidR="00887269" w:rsidRPr="00241155" w:rsidRDefault="00673D79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Režijsko-</w:t>
      </w:r>
      <w:r w:rsidR="00887269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administrativni i ostali troškov</w:t>
      </w:r>
      <w:r w:rsidR="008F21AD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i predstavljaju troškove koji su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="008F21AD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ostvareni</w:t>
      </w:r>
      <w:r w:rsidR="0049735A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u 202</w:t>
      </w:r>
      <w:r w:rsidR="004B314C">
        <w:rPr>
          <w:rFonts w:ascii="Times New Roman" w:eastAsia="Calibri" w:hAnsi="Times New Roman"/>
          <w:color w:val="auto"/>
          <w:szCs w:val="24"/>
          <w:lang w:val="hr-BA" w:eastAsia="en-US"/>
        </w:rPr>
        <w:t>1</w:t>
      </w:r>
      <w:r w:rsidR="008F21AD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. godini a razvrstani</w:t>
      </w:r>
      <w:r w:rsidR="00887269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s</w:t>
      </w:r>
      <w:r w:rsidR="008F21AD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u</w:t>
      </w:r>
      <w:r w:rsidR="00887269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u skladu sa Kontnim planom za udruženja </w:t>
      </w:r>
      <w:r w:rsidR="001A5A2D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i prema vrsti troškova koji su navedeni kao mogući izbor prilikom izvještavanja na obrascu 4.1 Finansijskih izvještaja koji se podnose CIK</w:t>
      </w:r>
      <w:r w:rsidR="00A2075B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-u</w:t>
      </w:r>
      <w:r w:rsidR="001A5A2D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BiH.</w:t>
      </w:r>
      <w:r w:rsidR="000803C7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U ove troškove se ubrajaju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="000803C7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redovni troškovi reklame i troškovi organizacije skupštine i drugih tijela stranke u skladu sa Statutom stranke PDA.</w:t>
      </w:r>
    </w:p>
    <w:p w:rsidR="001A5A2D" w:rsidRPr="00241155" w:rsidRDefault="001A5A2D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</w:p>
    <w:p w:rsidR="00A41982" w:rsidRPr="00241155" w:rsidRDefault="001A5A2D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U </w:t>
      </w:r>
      <w:r w:rsidR="00A4463A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p</w:t>
      </w:r>
      <w:r w:rsidR="00717619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rilogu: </w:t>
      </w:r>
      <w:r w:rsidR="00A4463A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R</w:t>
      </w:r>
      <w:r w:rsidR="00717619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ežijsko-administrativni i ostali troškovi, Obrazac 4.1.,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dat je pregle</w:t>
      </w:r>
      <w:r w:rsidR="00C45E28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d strukture režijsko-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administrat</w:t>
      </w:r>
      <w:r w:rsidR="00A41982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ivnih i ostalih troškova koji su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="00A41982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ostvareni</w:t>
      </w:r>
      <w:r w:rsidR="004B314C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u 2021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. godini kontirani u skladu sa Kontnim planom za udruženja i prema vrsti troškova koji su navedeni kao mogući izbor prilikom izvještavanja na obrascu 4.1 Finansijskih izv</w:t>
      </w:r>
      <w:r w:rsidR="00717619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ještaja koji se podnose CIK BiH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.</w:t>
      </w:r>
    </w:p>
    <w:p w:rsidR="00887269" w:rsidRPr="00241155" w:rsidRDefault="00887269" w:rsidP="00337FB6">
      <w:pPr>
        <w:pStyle w:val="Heading2"/>
        <w:rPr>
          <w:lang w:val="hr-BA"/>
        </w:rPr>
      </w:pPr>
      <w:bookmarkStart w:id="23" w:name="_Toc98407577"/>
      <w:r w:rsidRPr="00241155">
        <w:rPr>
          <w:lang w:val="hr-BA"/>
        </w:rPr>
        <w:t>Troškovi propagande</w:t>
      </w:r>
      <w:bookmarkEnd w:id="23"/>
      <w:r w:rsidRPr="00241155">
        <w:rPr>
          <w:lang w:val="hr-BA"/>
        </w:rPr>
        <w:tab/>
      </w:r>
    </w:p>
    <w:p w:rsidR="00A4463A" w:rsidRPr="00241155" w:rsidRDefault="00A2075B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Troškovi propagand</w:t>
      </w:r>
      <w:r w:rsidR="00717619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e predstavljaju troškove koji su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="00717619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ostvareni</w:t>
      </w:r>
      <w:r w:rsidR="004B314C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u 2021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. godini a razvrstavaju se u skladu sa Kontnim planom za udruženja i prema vrsti troškova koji su navedeni na obrascu 4.2 Finansijskih izvještaja koji se podnose CIK-u BiH, a koji se odnose isključivo na troškove izborne kampanje. </w:t>
      </w:r>
      <w:r w:rsidR="00373D2B">
        <w:rPr>
          <w:rFonts w:ascii="Times New Roman" w:eastAsia="Calibri" w:hAnsi="Times New Roman"/>
          <w:color w:val="auto"/>
          <w:szCs w:val="24"/>
          <w:lang w:val="hr-BA" w:eastAsia="en-US"/>
        </w:rPr>
        <w:t>U 202</w:t>
      </w:r>
      <w:r w:rsidR="008A3C39">
        <w:rPr>
          <w:rFonts w:ascii="Times New Roman" w:eastAsia="Calibri" w:hAnsi="Times New Roman"/>
          <w:color w:val="auto"/>
          <w:szCs w:val="24"/>
          <w:lang w:val="hr-BA" w:eastAsia="en-US"/>
        </w:rPr>
        <w:t>1</w:t>
      </w:r>
      <w:r w:rsidR="00373D2B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. godini </w:t>
      </w:r>
      <w:r w:rsidR="008A5300">
        <w:rPr>
          <w:rFonts w:ascii="Times New Roman" w:eastAsia="Calibri" w:hAnsi="Times New Roman"/>
          <w:color w:val="auto"/>
          <w:szCs w:val="24"/>
          <w:lang w:val="hr-BA" w:eastAsia="en-US"/>
        </w:rPr>
        <w:t>s</w:t>
      </w:r>
      <w:r w:rsidR="00C65271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tranka </w:t>
      </w:r>
      <w:r w:rsidR="004B314C">
        <w:rPr>
          <w:rFonts w:ascii="Times New Roman" w:eastAsia="Calibri" w:hAnsi="Times New Roman"/>
          <w:color w:val="auto"/>
          <w:szCs w:val="24"/>
          <w:lang w:val="hr-BA" w:eastAsia="en-US"/>
        </w:rPr>
        <w:t>ni</w:t>
      </w:r>
      <w:r w:rsidR="00373D2B">
        <w:rPr>
          <w:rFonts w:ascii="Times New Roman" w:eastAsia="Calibri" w:hAnsi="Times New Roman"/>
          <w:color w:val="auto"/>
          <w:szCs w:val="24"/>
          <w:lang w:val="hr-BA" w:eastAsia="en-US"/>
        </w:rPr>
        <w:t>je učestvovala na izborima</w:t>
      </w:r>
      <w:r w:rsidR="00C65271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.</w:t>
      </w:r>
    </w:p>
    <w:p w:rsidR="004E2BBE" w:rsidRPr="00241155" w:rsidRDefault="004E2BBE" w:rsidP="00C57658">
      <w:pPr>
        <w:pStyle w:val="Heading2"/>
        <w:spacing w:after="100" w:afterAutospacing="1"/>
        <w:rPr>
          <w:szCs w:val="24"/>
          <w:lang w:val="hr-BA"/>
        </w:rPr>
      </w:pPr>
      <w:bookmarkStart w:id="24" w:name="_Toc98407578"/>
      <w:r w:rsidRPr="00241155">
        <w:rPr>
          <w:szCs w:val="24"/>
          <w:lang w:val="hr-BA"/>
        </w:rPr>
        <w:t>Investicije</w:t>
      </w:r>
      <w:bookmarkEnd w:id="24"/>
    </w:p>
    <w:p w:rsidR="00A4463A" w:rsidRPr="00241155" w:rsidRDefault="004B314C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>
        <w:rPr>
          <w:rFonts w:ascii="Times New Roman" w:eastAsia="Calibri" w:hAnsi="Times New Roman"/>
          <w:color w:val="auto"/>
          <w:szCs w:val="24"/>
          <w:lang w:val="hr-BA" w:eastAsia="en-US"/>
        </w:rPr>
        <w:t>Investicione aktivnosti u 2021</w:t>
      </w:r>
      <w:r w:rsidR="004E2BBE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. godini su </w:t>
      </w:r>
      <w:r w:rsidR="00A4463A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ostvarene</w:t>
      </w:r>
      <w:r w:rsidR="004E2BBE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u dijelu nabavki stalnih sredstava </w:t>
      </w:r>
      <w:r w:rsidR="003B68DE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- uredske opreme </w:t>
      </w:r>
      <w:r w:rsidR="00C65271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u vrijednosti od </w:t>
      </w:r>
      <w:r>
        <w:rPr>
          <w:rFonts w:ascii="Times New Roman" w:eastAsia="Calibri" w:hAnsi="Times New Roman"/>
          <w:color w:val="auto"/>
          <w:szCs w:val="24"/>
          <w:lang w:val="hr-BA" w:eastAsia="en-US"/>
        </w:rPr>
        <w:t>4.387,51</w:t>
      </w:r>
      <w:r w:rsidR="00C65271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KM</w:t>
      </w:r>
      <w:r w:rsidR="00A4463A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.</w:t>
      </w:r>
    </w:p>
    <w:p w:rsidR="00A4463A" w:rsidRPr="00241155" w:rsidRDefault="00A4463A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</w:p>
    <w:p w:rsidR="004E2BBE" w:rsidRPr="00241155" w:rsidRDefault="00E03BB6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Predmetni izdaci nisu kategorija rashoda, osim u dijelu obračunate amortizacije, te kao takvi nemaju direktnog uticaja na poslovni rezultat.</w:t>
      </w:r>
    </w:p>
    <w:p w:rsidR="006002D8" w:rsidRPr="00241155" w:rsidRDefault="006002D8" w:rsidP="006C7F13">
      <w:pPr>
        <w:pStyle w:val="Heading1"/>
        <w:rPr>
          <w:color w:val="auto"/>
        </w:rPr>
      </w:pPr>
      <w:bookmarkStart w:id="25" w:name="_Toc98407579"/>
      <w:r w:rsidRPr="00241155">
        <w:rPr>
          <w:color w:val="auto"/>
        </w:rPr>
        <w:t>Rezultat poslovanja</w:t>
      </w:r>
      <w:bookmarkEnd w:id="25"/>
    </w:p>
    <w:p w:rsidR="006002D8" w:rsidRPr="00241155" w:rsidRDefault="00DF5F61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Ostvareni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iznosi</w:t>
      </w:r>
      <w:r w:rsidR="006002D8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prihoda i 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rashoda rezultirali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su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="005B2FC2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ostvarenim </w:t>
      </w:r>
      <w:r w:rsidR="006002D8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viškom prihoda što predstav</w:t>
      </w:r>
      <w:r w:rsidR="005B2FC2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lja rezultat poslovanja.</w:t>
      </w:r>
    </w:p>
    <w:p w:rsidR="005B2FC2" w:rsidRPr="00241155" w:rsidRDefault="005B2FC2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</w:p>
    <w:p w:rsidR="00AC1233" w:rsidRPr="00241155" w:rsidRDefault="005B2FC2" w:rsidP="00C57658">
      <w:pPr>
        <w:spacing w:after="100" w:afterAutospacing="1" w:line="240" w:lineRule="auto"/>
        <w:jc w:val="both"/>
        <w:rPr>
          <w:rFonts w:ascii="Times New Roman" w:hAnsi="Times New Roman"/>
          <w:iCs/>
          <w:color w:val="auto"/>
          <w:szCs w:val="24"/>
          <w:lang w:val="hr-BA"/>
        </w:rPr>
      </w:pPr>
      <w:bookmarkStart w:id="26" w:name="_Toc98407584"/>
      <w:r w:rsidRPr="00241155">
        <w:rPr>
          <w:rFonts w:ascii="Times New Roman" w:hAnsi="Times New Roman"/>
          <w:iCs/>
          <w:color w:val="auto"/>
          <w:szCs w:val="24"/>
          <w:lang w:val="hr-BA"/>
        </w:rPr>
        <w:t xml:space="preserve">Tabela </w:t>
      </w:r>
      <w:r w:rsidR="00D2241E" w:rsidRPr="00241155">
        <w:rPr>
          <w:rFonts w:ascii="Times New Roman" w:hAnsi="Times New Roman"/>
          <w:iCs/>
          <w:color w:val="auto"/>
          <w:szCs w:val="24"/>
          <w:lang w:val="hr-BA"/>
        </w:rPr>
        <w:fldChar w:fldCharType="begin"/>
      </w:r>
      <w:r w:rsidRPr="00241155">
        <w:rPr>
          <w:rFonts w:ascii="Times New Roman" w:hAnsi="Times New Roman"/>
          <w:iCs/>
          <w:color w:val="auto"/>
          <w:szCs w:val="24"/>
          <w:lang w:val="hr-BA"/>
        </w:rPr>
        <w:instrText xml:space="preserve"> SEQ Tabela \* ARABIC </w:instrText>
      </w:r>
      <w:r w:rsidR="00D2241E" w:rsidRPr="00241155">
        <w:rPr>
          <w:rFonts w:ascii="Times New Roman" w:hAnsi="Times New Roman"/>
          <w:iCs/>
          <w:color w:val="auto"/>
          <w:szCs w:val="24"/>
          <w:lang w:val="hr-BA"/>
        </w:rPr>
        <w:fldChar w:fldCharType="separate"/>
      </w:r>
      <w:r w:rsidR="004E0028">
        <w:rPr>
          <w:rFonts w:ascii="Times New Roman" w:hAnsi="Times New Roman"/>
          <w:iCs/>
          <w:noProof/>
          <w:color w:val="auto"/>
          <w:szCs w:val="24"/>
          <w:lang w:val="hr-BA"/>
        </w:rPr>
        <w:t>4</w:t>
      </w:r>
      <w:r w:rsidR="00D2241E" w:rsidRPr="00241155">
        <w:rPr>
          <w:rFonts w:ascii="Times New Roman" w:hAnsi="Times New Roman"/>
          <w:color w:val="auto"/>
          <w:szCs w:val="24"/>
          <w:lang w:val="hr-BA"/>
        </w:rPr>
        <w:fldChar w:fldCharType="end"/>
      </w:r>
      <w:r w:rsidRPr="00241155">
        <w:rPr>
          <w:rFonts w:ascii="Times New Roman" w:hAnsi="Times New Roman"/>
          <w:iCs/>
          <w:color w:val="auto"/>
          <w:szCs w:val="24"/>
          <w:lang w:val="hr-BA"/>
        </w:rPr>
        <w:t xml:space="preserve"> – Ostvareni poslovni rezu</w:t>
      </w:r>
      <w:r w:rsidR="003B68DE">
        <w:rPr>
          <w:rFonts w:ascii="Times New Roman" w:hAnsi="Times New Roman"/>
          <w:iCs/>
          <w:color w:val="auto"/>
          <w:szCs w:val="24"/>
          <w:lang w:val="hr-BA"/>
        </w:rPr>
        <w:t>ltat u 2021</w:t>
      </w:r>
      <w:r w:rsidR="00270078" w:rsidRPr="00241155">
        <w:rPr>
          <w:rFonts w:ascii="Times New Roman" w:hAnsi="Times New Roman"/>
          <w:iCs/>
          <w:color w:val="auto"/>
          <w:szCs w:val="24"/>
          <w:lang w:val="hr-BA"/>
        </w:rPr>
        <w:t xml:space="preserve">. </w:t>
      </w:r>
      <w:r w:rsidR="00C20E74" w:rsidRPr="00241155">
        <w:rPr>
          <w:rFonts w:ascii="Times New Roman" w:hAnsi="Times New Roman"/>
          <w:iCs/>
          <w:color w:val="auto"/>
          <w:szCs w:val="24"/>
          <w:lang w:val="hr-BA"/>
        </w:rPr>
        <w:t>g</w:t>
      </w:r>
      <w:r w:rsidR="00270078" w:rsidRPr="00241155">
        <w:rPr>
          <w:rFonts w:ascii="Times New Roman" w:hAnsi="Times New Roman"/>
          <w:iCs/>
          <w:color w:val="auto"/>
          <w:szCs w:val="24"/>
          <w:lang w:val="hr-BA"/>
        </w:rPr>
        <w:t>odini</w:t>
      </w:r>
      <w:bookmarkEnd w:id="26"/>
    </w:p>
    <w:p w:rsidR="00EA7626" w:rsidRPr="00241155" w:rsidRDefault="00EA7626" w:rsidP="00C57658">
      <w:pPr>
        <w:spacing w:after="100" w:afterAutospacing="1" w:line="240" w:lineRule="auto"/>
        <w:jc w:val="both"/>
        <w:rPr>
          <w:rFonts w:ascii="Times New Roman" w:hAnsi="Times New Roman"/>
          <w:iCs/>
          <w:color w:val="auto"/>
          <w:szCs w:val="24"/>
          <w:lang w:val="hr-BA"/>
        </w:rPr>
      </w:pPr>
    </w:p>
    <w:bookmarkStart w:id="27" w:name="_MON_1613990235"/>
    <w:bookmarkEnd w:id="27"/>
    <w:p w:rsidR="00554B98" w:rsidRPr="00241155" w:rsidRDefault="003B68DE" w:rsidP="00C57658">
      <w:pPr>
        <w:tabs>
          <w:tab w:val="left" w:pos="271"/>
        </w:tabs>
        <w:spacing w:after="100" w:afterAutospacing="1" w:line="240" w:lineRule="auto"/>
        <w:ind w:right="20"/>
        <w:jc w:val="center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Times New Roman" w:hAnsi="Times New Roman"/>
          <w:color w:val="auto"/>
          <w:szCs w:val="24"/>
          <w:lang w:val="hr-BA"/>
        </w:rPr>
        <w:object w:dxaOrig="6941" w:dyaOrig="2590">
          <v:shape id="_x0000_i1027" type="#_x0000_t75" style="width:290.25pt;height:108pt" o:ole="">
            <v:imagedata r:id="rId17" o:title=""/>
          </v:shape>
          <o:OLEObject Type="Embed" ProgID="Excel.Sheet.12" ShapeID="_x0000_i1027" DrawAspect="Content" ObjectID="_1709101796" r:id="rId18"/>
        </w:object>
      </w:r>
    </w:p>
    <w:p w:rsidR="00554B98" w:rsidRPr="00241155" w:rsidRDefault="00554B98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</w:p>
    <w:p w:rsidR="00AC1233" w:rsidRPr="00241155" w:rsidRDefault="00DF5F61" w:rsidP="00C57658">
      <w:pPr>
        <w:tabs>
          <w:tab w:val="left" w:pos="271"/>
        </w:tabs>
        <w:spacing w:after="100" w:afterAutospacing="1" w:line="240" w:lineRule="auto"/>
        <w:ind w:right="20"/>
        <w:jc w:val="both"/>
        <w:rPr>
          <w:rFonts w:ascii="Times New Roman" w:eastAsia="Calibri" w:hAnsi="Times New Roman"/>
          <w:color w:val="auto"/>
          <w:szCs w:val="24"/>
          <w:lang w:val="hr-BA" w:eastAsia="en-US"/>
        </w:rPr>
      </w:pP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Ostvareni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iznosi</w:t>
      </w:r>
      <w:r w:rsidR="00554B98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prihoda i 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rashoda rezultirao</w:t>
      </w:r>
      <w:r w:rsidR="00C20E74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je</w:t>
      </w:r>
      <w:r w:rsidR="00554B98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</w:t>
      </w:r>
      <w:r w:rsidR="00C17F82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viškom </w:t>
      </w:r>
      <w:r w:rsidR="00CC0B63">
        <w:rPr>
          <w:rFonts w:ascii="Times New Roman" w:eastAsia="Calibri" w:hAnsi="Times New Roman"/>
          <w:color w:val="auto"/>
          <w:szCs w:val="24"/>
          <w:lang w:val="hr-BA" w:eastAsia="en-US"/>
        </w:rPr>
        <w:t>prihoda</w:t>
      </w:r>
      <w:r w:rsidR="00554B98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u iznosu o</w:t>
      </w:r>
      <w:r w:rsidR="002A6523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d </w:t>
      </w:r>
      <w:r w:rsidR="00CC0B63">
        <w:rPr>
          <w:rFonts w:ascii="Times New Roman" w:eastAsia="Calibri" w:hAnsi="Times New Roman"/>
          <w:color w:val="auto"/>
          <w:szCs w:val="24"/>
          <w:lang w:val="hr-BA" w:eastAsia="en-US"/>
        </w:rPr>
        <w:t>65.901,90</w:t>
      </w:r>
      <w:r w:rsidR="00AC1233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 KM, što je prikazano u Ta</w:t>
      </w:r>
      <w:r w:rsidR="00554B98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 xml:space="preserve">beli </w:t>
      </w:r>
      <w:r w:rsidR="00773EFD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4</w:t>
      </w:r>
      <w:r w:rsidR="00554B98" w:rsidRPr="00241155">
        <w:rPr>
          <w:rFonts w:ascii="Times New Roman" w:eastAsia="Calibri" w:hAnsi="Times New Roman"/>
          <w:color w:val="auto"/>
          <w:szCs w:val="24"/>
          <w:lang w:val="hr-BA" w:eastAsia="en-US"/>
        </w:rPr>
        <w:t>.</w:t>
      </w:r>
    </w:p>
    <w:p w:rsidR="00DE0038" w:rsidRPr="00241155" w:rsidRDefault="00164A5B" w:rsidP="00C57658">
      <w:pPr>
        <w:pStyle w:val="Heading1"/>
        <w:numPr>
          <w:ilvl w:val="0"/>
          <w:numId w:val="0"/>
        </w:numPr>
        <w:spacing w:after="100" w:afterAutospacing="1"/>
        <w:ind w:left="360" w:hanging="360"/>
        <w:rPr>
          <w:rFonts w:eastAsia="Calibri"/>
          <w:color w:val="auto"/>
          <w:lang w:val="hr-BA" w:eastAsia="en-US"/>
        </w:rPr>
      </w:pPr>
      <w:bookmarkStart w:id="28" w:name="_Toc98407580"/>
      <w:r w:rsidRPr="00241155">
        <w:rPr>
          <w:color w:val="auto"/>
          <w:lang w:val="hr-BA"/>
        </w:rPr>
        <w:t>Z</w:t>
      </w:r>
      <w:r w:rsidR="00807259" w:rsidRPr="00241155">
        <w:rPr>
          <w:color w:val="auto"/>
          <w:lang w:val="hr-BA"/>
        </w:rPr>
        <w:t>aključne napomene</w:t>
      </w:r>
      <w:bookmarkEnd w:id="28"/>
    </w:p>
    <w:p w:rsidR="00F93446" w:rsidRPr="00241155" w:rsidRDefault="00930744" w:rsidP="00C57658">
      <w:pPr>
        <w:pStyle w:val="TOC1"/>
        <w:spacing w:afterAutospacing="1"/>
        <w:rPr>
          <w:rFonts w:cs="Times New Roman"/>
          <w:szCs w:val="24"/>
          <w:lang w:val="hr-BA"/>
        </w:rPr>
      </w:pPr>
      <w:r w:rsidRPr="00241155">
        <w:rPr>
          <w:rFonts w:cs="Times New Roman"/>
          <w:szCs w:val="24"/>
          <w:lang w:val="hr-BA"/>
        </w:rPr>
        <w:t xml:space="preserve">Finansijski </w:t>
      </w:r>
      <w:r w:rsidR="00DF5F61" w:rsidRPr="00241155">
        <w:rPr>
          <w:rFonts w:cs="Times New Roman"/>
          <w:szCs w:val="24"/>
          <w:lang w:val="hr-BA"/>
        </w:rPr>
        <w:t>izvještaj</w:t>
      </w:r>
      <w:r w:rsidR="00CC0B63">
        <w:rPr>
          <w:rFonts w:cs="Times New Roman"/>
          <w:szCs w:val="24"/>
          <w:lang w:val="hr-BA"/>
        </w:rPr>
        <w:t xml:space="preserve"> za 2021</w:t>
      </w:r>
      <w:r w:rsidRPr="00241155">
        <w:rPr>
          <w:rFonts w:cs="Times New Roman"/>
          <w:szCs w:val="24"/>
          <w:lang w:val="hr-BA"/>
        </w:rPr>
        <w:t xml:space="preserve">. godinu predstavlja </w:t>
      </w:r>
      <w:r w:rsidR="00065737" w:rsidRPr="00241155">
        <w:rPr>
          <w:rFonts w:cs="Times New Roman"/>
          <w:szCs w:val="24"/>
          <w:lang w:val="hr-BA"/>
        </w:rPr>
        <w:t>rezultat</w:t>
      </w:r>
      <w:r w:rsidRPr="00241155">
        <w:rPr>
          <w:rFonts w:cs="Times New Roman"/>
          <w:szCs w:val="24"/>
          <w:lang w:val="hr-BA"/>
        </w:rPr>
        <w:t xml:space="preserve"> djelovanja PDA u cilju realizacije programskih ciljeva i mjera PDA. </w:t>
      </w:r>
      <w:r w:rsidR="00F93446" w:rsidRPr="00241155">
        <w:rPr>
          <w:rFonts w:cs="Times New Roman"/>
          <w:szCs w:val="24"/>
          <w:lang w:val="hr-BA"/>
        </w:rPr>
        <w:t xml:space="preserve">Za realizaciju planiranih aktivnosti nadležni su organi i tijela PDA definisani Statutom PDA. </w:t>
      </w:r>
    </w:p>
    <w:p w:rsidR="00F93446" w:rsidRPr="00241155" w:rsidRDefault="00F93446" w:rsidP="00C57658">
      <w:pPr>
        <w:pStyle w:val="TOC1"/>
        <w:spacing w:afterAutospacing="1"/>
        <w:rPr>
          <w:rFonts w:cs="Times New Roman"/>
          <w:szCs w:val="24"/>
          <w:lang w:val="hr-BA"/>
        </w:rPr>
      </w:pPr>
    </w:p>
    <w:p w:rsidR="002F19C1" w:rsidRPr="00241155" w:rsidRDefault="00F93446" w:rsidP="00C57658">
      <w:pPr>
        <w:pStyle w:val="TOC1"/>
        <w:spacing w:afterAutospacing="1"/>
        <w:rPr>
          <w:rFonts w:cs="Times New Roman"/>
          <w:szCs w:val="24"/>
          <w:lang w:val="hr-BA"/>
        </w:rPr>
      </w:pPr>
      <w:r w:rsidRPr="00241155">
        <w:rPr>
          <w:rFonts w:cs="Times New Roman"/>
          <w:szCs w:val="24"/>
          <w:lang w:val="hr-BA"/>
        </w:rPr>
        <w:t xml:space="preserve">Ovaj </w:t>
      </w:r>
      <w:r w:rsidR="00065737" w:rsidRPr="00241155">
        <w:rPr>
          <w:rFonts w:cs="Times New Roman"/>
          <w:szCs w:val="24"/>
          <w:lang w:val="hr-BA"/>
        </w:rPr>
        <w:t>izvještaj</w:t>
      </w:r>
      <w:r w:rsidRPr="00241155">
        <w:rPr>
          <w:rFonts w:cs="Times New Roman"/>
          <w:szCs w:val="24"/>
          <w:lang w:val="hr-BA"/>
        </w:rPr>
        <w:t xml:space="preserve"> je sačinjen na osnovu </w:t>
      </w:r>
      <w:r w:rsidR="00065737" w:rsidRPr="00241155">
        <w:rPr>
          <w:rFonts w:cs="Times New Roman"/>
          <w:szCs w:val="24"/>
          <w:lang w:val="hr-BA"/>
        </w:rPr>
        <w:t xml:space="preserve">proknjižene finansijske dokumentacije i kreiranih </w:t>
      </w:r>
      <w:r w:rsidR="00492074" w:rsidRPr="00241155">
        <w:rPr>
          <w:rFonts w:cs="Times New Roman"/>
          <w:szCs w:val="24"/>
          <w:lang w:val="hr-BA"/>
        </w:rPr>
        <w:t>g</w:t>
      </w:r>
      <w:r w:rsidR="00065737" w:rsidRPr="00241155">
        <w:rPr>
          <w:rFonts w:cs="Times New Roman"/>
          <w:szCs w:val="24"/>
          <w:lang w:val="hr-BA"/>
        </w:rPr>
        <w:t>odišnji</w:t>
      </w:r>
      <w:r w:rsidR="00492074" w:rsidRPr="00241155">
        <w:rPr>
          <w:rFonts w:cs="Times New Roman"/>
          <w:szCs w:val="24"/>
          <w:lang w:val="hr-BA"/>
        </w:rPr>
        <w:t>h</w:t>
      </w:r>
      <w:r w:rsidR="00065737" w:rsidRPr="00241155">
        <w:rPr>
          <w:rFonts w:cs="Times New Roman"/>
          <w:szCs w:val="24"/>
          <w:lang w:val="hr-BA"/>
        </w:rPr>
        <w:t xml:space="preserve"> finansijski</w:t>
      </w:r>
      <w:r w:rsidR="00492074" w:rsidRPr="00241155">
        <w:rPr>
          <w:rFonts w:cs="Times New Roman"/>
          <w:szCs w:val="24"/>
          <w:lang w:val="hr-BA"/>
        </w:rPr>
        <w:t>h</w:t>
      </w:r>
      <w:r w:rsidR="00065737" w:rsidRPr="00241155">
        <w:rPr>
          <w:rFonts w:cs="Times New Roman"/>
          <w:szCs w:val="24"/>
          <w:lang w:val="hr-BA"/>
        </w:rPr>
        <w:t xml:space="preserve"> izvještaji iz člana 36 Zakona o računovodstvu i reviziji u Federaciji Bosne i Hercegovine („Službene novine FBiH“ broj 83/09)</w:t>
      </w:r>
      <w:r w:rsidR="00492074" w:rsidRPr="00241155">
        <w:rPr>
          <w:rFonts w:cs="Times New Roman"/>
          <w:szCs w:val="24"/>
          <w:lang w:val="hr-BA"/>
        </w:rPr>
        <w:t>, i izvještaja na obrascima iz člana 5 Pravilnika o godišnjim finansijskim izvještajima političkih stranaka („Službeni glasnik BiH“ broj: 96/13 i 89/16).</w:t>
      </w:r>
    </w:p>
    <w:p w:rsidR="002F19C1" w:rsidRPr="00241155" w:rsidRDefault="002F19C1" w:rsidP="00C57658">
      <w:pPr>
        <w:pStyle w:val="TOC1"/>
        <w:spacing w:afterAutospacing="1"/>
        <w:rPr>
          <w:rFonts w:cs="Times New Roman"/>
          <w:szCs w:val="24"/>
          <w:lang w:val="hr-BA"/>
        </w:rPr>
      </w:pPr>
    </w:p>
    <w:p w:rsidR="00492074" w:rsidRPr="00241155" w:rsidRDefault="00492074" w:rsidP="00C57658">
      <w:pPr>
        <w:pStyle w:val="TOC1"/>
        <w:spacing w:afterAutospacing="1"/>
        <w:rPr>
          <w:rFonts w:cs="Times New Roman"/>
          <w:szCs w:val="24"/>
          <w:lang w:val="hr-BA"/>
        </w:rPr>
      </w:pPr>
      <w:r w:rsidRPr="00241155">
        <w:rPr>
          <w:rFonts w:cs="Times New Roman"/>
          <w:szCs w:val="24"/>
          <w:lang w:val="hr-BA"/>
        </w:rPr>
        <w:t>Ovaj Finansijski izvještaj</w:t>
      </w:r>
      <w:r w:rsidR="00CC0B63">
        <w:rPr>
          <w:rFonts w:cs="Times New Roman"/>
          <w:szCs w:val="24"/>
          <w:lang w:val="hr-BA"/>
        </w:rPr>
        <w:t xml:space="preserve"> za 2021</w:t>
      </w:r>
      <w:r w:rsidRPr="00241155">
        <w:rPr>
          <w:rFonts w:cs="Times New Roman"/>
          <w:szCs w:val="24"/>
          <w:lang w:val="hr-BA"/>
        </w:rPr>
        <w:t xml:space="preserve">. godinu </w:t>
      </w:r>
      <w:r w:rsidR="00CC0B63">
        <w:rPr>
          <w:rFonts w:cs="Times New Roman"/>
          <w:szCs w:val="24"/>
          <w:lang w:val="hr-BA"/>
        </w:rPr>
        <w:t>usvaja nadležni organ</w:t>
      </w:r>
      <w:r w:rsidRPr="00241155">
        <w:rPr>
          <w:rFonts w:cs="Times New Roman"/>
          <w:szCs w:val="24"/>
          <w:lang w:val="hr-BA"/>
        </w:rPr>
        <w:t xml:space="preserve"> stranke</w:t>
      </w:r>
      <w:r w:rsidR="00CC0B63">
        <w:rPr>
          <w:rFonts w:cs="Times New Roman"/>
          <w:szCs w:val="24"/>
          <w:lang w:val="hr-BA"/>
        </w:rPr>
        <w:t>.</w:t>
      </w:r>
      <w:r w:rsidRPr="00241155">
        <w:rPr>
          <w:rFonts w:cs="Times New Roman"/>
          <w:szCs w:val="24"/>
          <w:lang w:val="hr-BA"/>
        </w:rPr>
        <w:t>.</w:t>
      </w:r>
    </w:p>
    <w:p w:rsidR="000259EB" w:rsidRPr="00241155" w:rsidRDefault="000259EB" w:rsidP="00C57658">
      <w:pPr>
        <w:pStyle w:val="TOC1"/>
        <w:spacing w:afterAutospacing="1"/>
        <w:rPr>
          <w:rFonts w:cs="Times New Roman"/>
          <w:szCs w:val="24"/>
          <w:lang w:val="hr-BA"/>
        </w:rPr>
      </w:pPr>
    </w:p>
    <w:p w:rsidR="00DE0038" w:rsidRPr="00241155" w:rsidRDefault="00492074" w:rsidP="00C57658">
      <w:pPr>
        <w:pStyle w:val="TOC1"/>
        <w:spacing w:afterAutospacing="1"/>
        <w:rPr>
          <w:rFonts w:cs="Times New Roman"/>
          <w:szCs w:val="24"/>
          <w:lang w:val="hr-BA"/>
        </w:rPr>
      </w:pPr>
      <w:r w:rsidRPr="00241155">
        <w:rPr>
          <w:rFonts w:cs="Times New Roman"/>
          <w:szCs w:val="24"/>
          <w:lang w:val="hr-BA"/>
        </w:rPr>
        <w:t xml:space="preserve">Ovaj Finansijski izvještaji </w:t>
      </w:r>
      <w:r w:rsidR="008A3C39">
        <w:rPr>
          <w:rFonts w:cs="Times New Roman"/>
          <w:szCs w:val="24"/>
          <w:lang w:val="hr-BA"/>
        </w:rPr>
        <w:t>za 2021</w:t>
      </w:r>
      <w:r w:rsidR="000259EB" w:rsidRPr="00241155">
        <w:rPr>
          <w:rFonts w:cs="Times New Roman"/>
          <w:szCs w:val="24"/>
          <w:lang w:val="hr-BA"/>
        </w:rPr>
        <w:t>. godinu, zajedno sa prilozima</w:t>
      </w:r>
      <w:r w:rsidRPr="00241155">
        <w:rPr>
          <w:rFonts w:cs="Times New Roman"/>
          <w:szCs w:val="24"/>
          <w:lang w:val="hr-BA"/>
        </w:rPr>
        <w:t xml:space="preserve"> bit će, shodno odredbi </w:t>
      </w:r>
      <w:r w:rsidR="000259EB" w:rsidRPr="00241155">
        <w:rPr>
          <w:rFonts w:cs="Times New Roman"/>
          <w:szCs w:val="24"/>
          <w:lang w:val="hr-BA"/>
        </w:rPr>
        <w:t>člana 13 stav 6 Zakona o finansiranju političkih stranaka,</w:t>
      </w:r>
      <w:r w:rsidRPr="00241155">
        <w:rPr>
          <w:rFonts w:cs="Times New Roman"/>
          <w:szCs w:val="24"/>
          <w:lang w:val="hr-BA"/>
        </w:rPr>
        <w:t xml:space="preserve"> javno objavljeni na </w:t>
      </w:r>
      <w:r w:rsidR="00C20E74" w:rsidRPr="00241155">
        <w:rPr>
          <w:rFonts w:cs="Times New Roman"/>
          <w:szCs w:val="24"/>
          <w:lang w:val="hr-BA"/>
        </w:rPr>
        <w:t>w</w:t>
      </w:r>
      <w:r w:rsidRPr="00241155">
        <w:rPr>
          <w:rFonts w:cs="Times New Roman"/>
          <w:szCs w:val="24"/>
          <w:lang w:val="hr-BA"/>
        </w:rPr>
        <w:t xml:space="preserve">eb stranici PDA </w:t>
      </w:r>
      <w:hyperlink r:id="rId19" w:history="1">
        <w:r w:rsidRPr="00241155">
          <w:rPr>
            <w:rStyle w:val="Hyperlink"/>
            <w:rFonts w:cs="Times New Roman"/>
            <w:color w:val="auto"/>
            <w:szCs w:val="24"/>
            <w:lang w:val="hr-BA"/>
          </w:rPr>
          <w:t>www.pdabih.org</w:t>
        </w:r>
      </w:hyperlink>
      <w:r w:rsidR="00C20E74" w:rsidRPr="00241155">
        <w:rPr>
          <w:rFonts w:cs="Times New Roman"/>
          <w:szCs w:val="24"/>
          <w:lang w:val="hr-BA"/>
        </w:rPr>
        <w:t>.</w:t>
      </w:r>
    </w:p>
    <w:p w:rsidR="00337FB6" w:rsidRPr="00241155" w:rsidRDefault="00337FB6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920895" w:rsidRPr="00241155" w:rsidRDefault="008401AF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ab/>
      </w:r>
      <w:r w:rsidRPr="00241155">
        <w:rPr>
          <w:rFonts w:ascii="Times New Roman" w:hAnsi="Times New Roman"/>
          <w:color w:val="auto"/>
          <w:szCs w:val="24"/>
          <w:lang w:val="hr-BA"/>
        </w:rPr>
        <w:tab/>
      </w:r>
    </w:p>
    <w:p w:rsidR="00920895" w:rsidRPr="00241155" w:rsidRDefault="00920895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Broj: </w:t>
      </w:r>
      <w:r w:rsidR="00CC0B63">
        <w:rPr>
          <w:rFonts w:ascii="Times New Roman" w:hAnsi="Times New Roman"/>
          <w:color w:val="auto"/>
          <w:szCs w:val="24"/>
          <w:lang w:val="hr-BA"/>
        </w:rPr>
        <w:t>___</w:t>
      </w:r>
      <w:r w:rsidR="00553956" w:rsidRPr="00241155">
        <w:rPr>
          <w:rFonts w:ascii="Times New Roman" w:hAnsi="Times New Roman"/>
          <w:color w:val="auto"/>
          <w:szCs w:val="24"/>
          <w:lang w:val="hr-BA"/>
        </w:rPr>
        <w:t xml:space="preserve"> </w:t>
      </w:r>
      <w:r w:rsidR="00596E3A">
        <w:rPr>
          <w:rFonts w:ascii="Times New Roman" w:hAnsi="Times New Roman"/>
          <w:color w:val="auto"/>
          <w:szCs w:val="24"/>
          <w:lang w:val="hr-BA"/>
        </w:rPr>
        <w:t>/</w:t>
      </w:r>
      <w:r w:rsidR="00CC0B63">
        <w:rPr>
          <w:rFonts w:ascii="Times New Roman" w:hAnsi="Times New Roman"/>
          <w:color w:val="auto"/>
          <w:szCs w:val="24"/>
          <w:lang w:val="hr-BA"/>
        </w:rPr>
        <w:t>22</w:t>
      </w:r>
      <w:r w:rsidR="00E27866" w:rsidRPr="00241155">
        <w:rPr>
          <w:rFonts w:ascii="Times New Roman" w:hAnsi="Times New Roman"/>
          <w:color w:val="auto"/>
          <w:szCs w:val="24"/>
          <w:lang w:val="hr-BA"/>
        </w:rPr>
        <w:t xml:space="preserve">  </w:t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  <w:t xml:space="preserve">  </w:t>
      </w:r>
      <w:r w:rsidR="008F518E" w:rsidRPr="00241155">
        <w:rPr>
          <w:rFonts w:ascii="Times New Roman" w:hAnsi="Times New Roman"/>
          <w:color w:val="auto"/>
          <w:szCs w:val="24"/>
          <w:lang w:val="hr-BA"/>
        </w:rPr>
        <w:t xml:space="preserve">  </w:t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 xml:space="preserve">   </w:t>
      </w:r>
      <w:r w:rsidR="00553956" w:rsidRPr="00241155">
        <w:rPr>
          <w:rFonts w:ascii="Times New Roman" w:hAnsi="Times New Roman"/>
          <w:color w:val="auto"/>
          <w:szCs w:val="24"/>
          <w:lang w:val="hr-BA"/>
        </w:rPr>
        <w:t xml:space="preserve">             </w:t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 xml:space="preserve"> Predsjednik  </w:t>
      </w:r>
    </w:p>
    <w:p w:rsidR="008F518E" w:rsidRPr="00241155" w:rsidRDefault="00920895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Tuzla, </w:t>
      </w:r>
      <w:r w:rsidR="00CC0B63">
        <w:rPr>
          <w:rFonts w:ascii="Times New Roman" w:hAnsi="Times New Roman"/>
          <w:color w:val="auto"/>
          <w:szCs w:val="24"/>
          <w:lang w:val="hr-BA"/>
        </w:rPr>
        <w:t>__</w:t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>.</w:t>
      </w:r>
      <w:r w:rsidR="00553956" w:rsidRPr="00241155">
        <w:rPr>
          <w:rFonts w:ascii="Times New Roman" w:hAnsi="Times New Roman"/>
          <w:color w:val="auto"/>
          <w:szCs w:val="24"/>
          <w:lang w:val="hr-BA"/>
        </w:rPr>
        <w:t>0</w:t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>3.</w:t>
      </w:r>
      <w:r w:rsidR="00CC0B63">
        <w:rPr>
          <w:rFonts w:ascii="Times New Roman" w:hAnsi="Times New Roman"/>
          <w:color w:val="auto"/>
          <w:szCs w:val="24"/>
          <w:lang w:val="hr-BA"/>
        </w:rPr>
        <w:t>2022</w:t>
      </w:r>
      <w:r w:rsidRPr="00241155">
        <w:rPr>
          <w:rFonts w:ascii="Times New Roman" w:hAnsi="Times New Roman"/>
          <w:color w:val="auto"/>
          <w:szCs w:val="24"/>
          <w:lang w:val="hr-BA"/>
        </w:rPr>
        <w:t>. godine</w:t>
      </w:r>
      <w:r w:rsidR="00E27866" w:rsidRPr="00241155">
        <w:rPr>
          <w:rFonts w:ascii="Times New Roman" w:hAnsi="Times New Roman"/>
          <w:color w:val="auto"/>
          <w:szCs w:val="24"/>
          <w:lang w:val="hr-BA"/>
        </w:rPr>
        <w:t xml:space="preserve">               </w:t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ab/>
      </w:r>
    </w:p>
    <w:p w:rsidR="00CD6D9E" w:rsidRPr="00241155" w:rsidRDefault="008F518E" w:rsidP="008F518E">
      <w:pPr>
        <w:spacing w:after="100" w:afterAutospacing="1" w:line="240" w:lineRule="auto"/>
        <w:ind w:left="7090" w:firstLine="709"/>
        <w:jc w:val="both"/>
        <w:rPr>
          <w:rFonts w:ascii="Times New Roman" w:hAnsi="Times New Roman"/>
          <w:color w:val="auto"/>
          <w:szCs w:val="24"/>
          <w:lang w:val="hr-BA"/>
        </w:rPr>
      </w:pPr>
      <w:r w:rsidRPr="00241155">
        <w:rPr>
          <w:rFonts w:ascii="Times New Roman" w:hAnsi="Times New Roman"/>
          <w:color w:val="auto"/>
          <w:szCs w:val="24"/>
          <w:lang w:val="hr-BA"/>
        </w:rPr>
        <w:t xml:space="preserve"> </w:t>
      </w:r>
      <w:r w:rsidR="00E27866" w:rsidRPr="00241155">
        <w:rPr>
          <w:rFonts w:ascii="Times New Roman" w:hAnsi="Times New Roman"/>
          <w:color w:val="auto"/>
          <w:szCs w:val="24"/>
          <w:lang w:val="hr-BA"/>
        </w:rPr>
        <w:t xml:space="preserve"> </w:t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>dr. sc. Mirsad Kukić</w:t>
      </w:r>
    </w:p>
    <w:p w:rsidR="00CD6D9E" w:rsidRPr="00241155" w:rsidRDefault="00CD6D9E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337FB6" w:rsidRPr="00241155" w:rsidRDefault="00337FB6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8F518E" w:rsidRPr="00241155" w:rsidRDefault="008F518E" w:rsidP="00C20E74">
      <w:pPr>
        <w:pStyle w:val="Caption"/>
        <w:spacing w:after="100" w:afterAutospacing="1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241155">
        <w:rPr>
          <w:rFonts w:ascii="Times New Roman" w:hAnsi="Times New Roman"/>
          <w:b/>
          <w:sz w:val="24"/>
          <w:szCs w:val="24"/>
          <w:lang w:val="hr-BA"/>
        </w:rPr>
        <w:t>Prilozi</w:t>
      </w:r>
    </w:p>
    <w:p w:rsidR="008F518E" w:rsidRPr="00241155" w:rsidRDefault="008F518E" w:rsidP="00C20E74">
      <w:pPr>
        <w:pStyle w:val="Caption"/>
        <w:spacing w:after="100" w:afterAutospacing="1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204FBB" w:rsidRPr="00241155" w:rsidRDefault="00204FBB" w:rsidP="008D23A9">
      <w:pPr>
        <w:pStyle w:val="Caption"/>
        <w:spacing w:after="100" w:afterAutospacing="1"/>
        <w:ind w:left="1418" w:hanging="1418"/>
        <w:jc w:val="both"/>
        <w:rPr>
          <w:rFonts w:ascii="Times New Roman" w:hAnsi="Times New Roman"/>
          <w:sz w:val="24"/>
          <w:szCs w:val="24"/>
          <w:lang w:val="hr-BA" w:eastAsia="bs-Latn-BA"/>
        </w:rPr>
      </w:pPr>
      <w:bookmarkStart w:id="29" w:name="_Toc4663994"/>
      <w:r w:rsidRPr="00241155">
        <w:rPr>
          <w:rFonts w:ascii="Times New Roman" w:hAnsi="Times New Roman"/>
          <w:sz w:val="24"/>
          <w:szCs w:val="24"/>
          <w:lang w:val="hr-BA"/>
        </w:rPr>
        <w:t xml:space="preserve">Prilog </w:t>
      </w:r>
      <w:r w:rsidR="00D2241E" w:rsidRPr="00241155">
        <w:rPr>
          <w:rFonts w:ascii="Times New Roman" w:hAnsi="Times New Roman"/>
          <w:sz w:val="24"/>
          <w:szCs w:val="24"/>
          <w:lang w:val="hr-BA"/>
        </w:rPr>
        <w:fldChar w:fldCharType="begin"/>
      </w:r>
      <w:r w:rsidRPr="00241155">
        <w:rPr>
          <w:rFonts w:ascii="Times New Roman" w:hAnsi="Times New Roman"/>
          <w:sz w:val="24"/>
          <w:szCs w:val="24"/>
          <w:lang w:val="hr-BA"/>
        </w:rPr>
        <w:instrText xml:space="preserve"> SEQ Prilog \* ARABIC </w:instrText>
      </w:r>
      <w:r w:rsidR="00D2241E" w:rsidRPr="00241155">
        <w:rPr>
          <w:rFonts w:ascii="Times New Roman" w:hAnsi="Times New Roman"/>
          <w:sz w:val="24"/>
          <w:szCs w:val="24"/>
          <w:lang w:val="hr-BA"/>
        </w:rPr>
        <w:fldChar w:fldCharType="separate"/>
      </w:r>
      <w:r w:rsidR="004E0028">
        <w:rPr>
          <w:rFonts w:ascii="Times New Roman" w:hAnsi="Times New Roman"/>
          <w:noProof/>
          <w:sz w:val="24"/>
          <w:szCs w:val="24"/>
          <w:lang w:val="hr-BA"/>
        </w:rPr>
        <w:t>1</w:t>
      </w:r>
      <w:r w:rsidR="00D2241E" w:rsidRPr="00241155">
        <w:rPr>
          <w:rFonts w:ascii="Times New Roman" w:hAnsi="Times New Roman"/>
          <w:sz w:val="24"/>
          <w:szCs w:val="24"/>
          <w:lang w:val="hr-BA"/>
        </w:rPr>
        <w:fldChar w:fldCharType="end"/>
      </w:r>
      <w:r w:rsidR="00C20E74" w:rsidRPr="00241155">
        <w:rPr>
          <w:rFonts w:ascii="Times New Roman" w:hAnsi="Times New Roman"/>
          <w:sz w:val="24"/>
          <w:szCs w:val="24"/>
          <w:lang w:val="hr-BA"/>
        </w:rPr>
        <w:t xml:space="preserve">: </w:t>
      </w:r>
      <w:r w:rsidR="008D23A9">
        <w:rPr>
          <w:rFonts w:ascii="Times New Roman" w:hAnsi="Times New Roman"/>
          <w:sz w:val="24"/>
          <w:szCs w:val="24"/>
          <w:lang w:val="hr-BA"/>
        </w:rPr>
        <w:tab/>
      </w:r>
      <w:r w:rsidRPr="00241155">
        <w:rPr>
          <w:rFonts w:ascii="Times New Roman" w:hAnsi="Times New Roman"/>
          <w:sz w:val="24"/>
          <w:szCs w:val="24"/>
          <w:lang w:val="hr-BA" w:eastAsia="bs-Latn-BA"/>
        </w:rPr>
        <w:t>Godišnji fi</w:t>
      </w:r>
      <w:r w:rsidR="00250745">
        <w:rPr>
          <w:rFonts w:ascii="Times New Roman" w:hAnsi="Times New Roman"/>
          <w:sz w:val="24"/>
          <w:szCs w:val="24"/>
          <w:lang w:val="hr-BA" w:eastAsia="bs-Latn-BA"/>
        </w:rPr>
        <w:t>nansijski izvještaji iz člana 37</w:t>
      </w:r>
      <w:r w:rsidRPr="00241155">
        <w:rPr>
          <w:rFonts w:ascii="Times New Roman" w:hAnsi="Times New Roman"/>
          <w:sz w:val="24"/>
          <w:szCs w:val="24"/>
          <w:lang w:val="hr-BA" w:eastAsia="bs-Latn-BA"/>
        </w:rPr>
        <w:t xml:space="preserve">. Zakona o računovodstvu i reviziji u Federaciji Bosne i Hercegovine („Službene novine FBiH“ broj </w:t>
      </w:r>
      <w:r w:rsidR="00250745">
        <w:rPr>
          <w:rFonts w:ascii="Times New Roman" w:hAnsi="Times New Roman"/>
          <w:sz w:val="24"/>
          <w:szCs w:val="24"/>
          <w:lang w:val="hr-BA" w:eastAsia="bs-Latn-BA"/>
        </w:rPr>
        <w:t>15/21</w:t>
      </w:r>
      <w:r w:rsidRPr="00241155">
        <w:rPr>
          <w:rFonts w:ascii="Times New Roman" w:hAnsi="Times New Roman"/>
          <w:sz w:val="24"/>
          <w:szCs w:val="24"/>
          <w:lang w:val="hr-BA" w:eastAsia="bs-Latn-BA"/>
        </w:rPr>
        <w:t>):</w:t>
      </w:r>
      <w:bookmarkEnd w:id="29"/>
    </w:p>
    <w:p w:rsidR="00204FBB" w:rsidRPr="00241155" w:rsidRDefault="00250745" w:rsidP="00C57658">
      <w:pPr>
        <w:numPr>
          <w:ilvl w:val="0"/>
          <w:numId w:val="38"/>
        </w:numPr>
        <w:autoSpaceDE w:val="0"/>
        <w:autoSpaceDN w:val="0"/>
        <w:adjustRightInd w:val="0"/>
        <w:spacing w:after="100" w:afterAutospacing="1" w:line="240" w:lineRule="auto"/>
        <w:contextualSpacing w:val="0"/>
        <w:rPr>
          <w:rFonts w:ascii="Times New Roman" w:hAnsi="Times New Roman"/>
          <w:color w:val="auto"/>
          <w:szCs w:val="24"/>
          <w:lang w:val="hr-BA" w:eastAsia="bs-Latn-BA"/>
        </w:rPr>
      </w:pPr>
      <w:r>
        <w:rPr>
          <w:rFonts w:ascii="Times New Roman" w:hAnsi="Times New Roman"/>
          <w:color w:val="auto"/>
          <w:szCs w:val="24"/>
          <w:lang w:val="hr-BA" w:eastAsia="bs-Latn-BA"/>
        </w:rPr>
        <w:t>Bilans stanja na dan 31.12.2021</w:t>
      </w:r>
      <w:r w:rsidR="00204FBB" w:rsidRPr="00241155">
        <w:rPr>
          <w:rFonts w:ascii="Times New Roman" w:hAnsi="Times New Roman"/>
          <w:color w:val="auto"/>
          <w:szCs w:val="24"/>
          <w:lang w:val="hr-BA" w:eastAsia="bs-Latn-BA"/>
        </w:rPr>
        <w:t>. godine</w:t>
      </w:r>
    </w:p>
    <w:p w:rsidR="00204FBB" w:rsidRDefault="00204FBB" w:rsidP="00C57658">
      <w:pPr>
        <w:numPr>
          <w:ilvl w:val="0"/>
          <w:numId w:val="38"/>
        </w:numPr>
        <w:autoSpaceDE w:val="0"/>
        <w:autoSpaceDN w:val="0"/>
        <w:adjustRightInd w:val="0"/>
        <w:spacing w:after="100" w:afterAutospacing="1" w:line="240" w:lineRule="auto"/>
        <w:contextualSpacing w:val="0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Bilans uspjeha </w:t>
      </w:r>
      <w:r w:rsidR="00487569">
        <w:rPr>
          <w:rFonts w:ascii="Times New Roman" w:hAnsi="Times New Roman"/>
          <w:color w:val="auto"/>
          <w:szCs w:val="24"/>
          <w:lang w:val="hr-BA" w:eastAsia="bs-Latn-BA"/>
        </w:rPr>
        <w:t>z</w:t>
      </w:r>
      <w:r w:rsidR="00250745">
        <w:rPr>
          <w:rFonts w:ascii="Times New Roman" w:hAnsi="Times New Roman"/>
          <w:color w:val="auto"/>
          <w:szCs w:val="24"/>
          <w:lang w:val="hr-BA" w:eastAsia="bs-Latn-BA"/>
        </w:rPr>
        <w:t>a period od 01.01. do 31.12.2021</w:t>
      </w:r>
      <w:r w:rsidRPr="00241155">
        <w:rPr>
          <w:rFonts w:ascii="Times New Roman" w:hAnsi="Times New Roman"/>
          <w:color w:val="auto"/>
          <w:szCs w:val="24"/>
          <w:lang w:val="hr-BA" w:eastAsia="bs-Latn-BA"/>
        </w:rPr>
        <w:t>. godine</w:t>
      </w:r>
    </w:p>
    <w:p w:rsidR="00487569" w:rsidRPr="00487569" w:rsidRDefault="00487569" w:rsidP="004B314C">
      <w:pPr>
        <w:numPr>
          <w:ilvl w:val="0"/>
          <w:numId w:val="38"/>
        </w:numPr>
        <w:autoSpaceDE w:val="0"/>
        <w:autoSpaceDN w:val="0"/>
        <w:adjustRightInd w:val="0"/>
        <w:spacing w:after="100" w:afterAutospacing="1" w:line="240" w:lineRule="auto"/>
        <w:contextualSpacing w:val="0"/>
        <w:rPr>
          <w:rFonts w:ascii="Times New Roman" w:hAnsi="Times New Roman"/>
          <w:color w:val="auto"/>
          <w:szCs w:val="24"/>
          <w:lang w:val="hr-BA" w:eastAsia="bs-Latn-BA"/>
        </w:rPr>
      </w:pPr>
      <w:r w:rsidRPr="00487569">
        <w:rPr>
          <w:rFonts w:ascii="Times New Roman" w:hAnsi="Times New Roman"/>
          <w:color w:val="auto"/>
          <w:szCs w:val="24"/>
          <w:lang w:val="hr-BA" w:eastAsia="bs-Latn-BA"/>
        </w:rPr>
        <w:t>Bilješke uz finansijske izvješta</w:t>
      </w:r>
      <w:r w:rsidR="00250745">
        <w:rPr>
          <w:rFonts w:ascii="Times New Roman" w:hAnsi="Times New Roman"/>
          <w:color w:val="auto"/>
          <w:szCs w:val="24"/>
          <w:lang w:val="hr-BA" w:eastAsia="bs-Latn-BA"/>
        </w:rPr>
        <w:t>je za period 01.01. - 31.12.2021</w:t>
      </w:r>
      <w:r w:rsidRPr="00487569">
        <w:rPr>
          <w:rFonts w:ascii="Times New Roman" w:hAnsi="Times New Roman"/>
          <w:color w:val="auto"/>
          <w:szCs w:val="24"/>
          <w:lang w:val="hr-BA" w:eastAsia="bs-Latn-BA"/>
        </w:rPr>
        <w:t xml:space="preserve">. godine </w:t>
      </w:r>
    </w:p>
    <w:p w:rsidR="006A4A38" w:rsidRPr="00241155" w:rsidRDefault="00204FBB" w:rsidP="008D23A9">
      <w:pPr>
        <w:spacing w:after="100" w:afterAutospacing="1" w:line="240" w:lineRule="auto"/>
        <w:ind w:left="1418" w:hanging="1418"/>
        <w:jc w:val="both"/>
        <w:rPr>
          <w:rFonts w:ascii="Times New Roman" w:hAnsi="Times New Roman"/>
          <w:color w:val="auto"/>
          <w:szCs w:val="24"/>
          <w:lang w:val="hr-BA"/>
        </w:rPr>
      </w:pPr>
      <w:bookmarkStart w:id="30" w:name="_Toc4663995"/>
      <w:r w:rsidRPr="00241155">
        <w:rPr>
          <w:rFonts w:ascii="Times New Roman" w:hAnsi="Times New Roman"/>
          <w:color w:val="auto"/>
          <w:szCs w:val="24"/>
          <w:lang w:val="hr-BA"/>
        </w:rPr>
        <w:t xml:space="preserve">Prilog </w:t>
      </w:r>
      <w:r w:rsidR="00D2241E" w:rsidRPr="00241155">
        <w:rPr>
          <w:rFonts w:ascii="Times New Roman" w:hAnsi="Times New Roman"/>
          <w:color w:val="auto"/>
          <w:szCs w:val="24"/>
          <w:lang w:val="hr-BA"/>
        </w:rPr>
        <w:fldChar w:fldCharType="begin"/>
      </w:r>
      <w:r w:rsidRPr="00241155">
        <w:rPr>
          <w:rFonts w:ascii="Times New Roman" w:hAnsi="Times New Roman"/>
          <w:color w:val="auto"/>
          <w:szCs w:val="24"/>
          <w:lang w:val="hr-BA"/>
        </w:rPr>
        <w:instrText xml:space="preserve"> SEQ Prilog \* ARABIC </w:instrText>
      </w:r>
      <w:r w:rsidR="00D2241E" w:rsidRPr="00241155">
        <w:rPr>
          <w:rFonts w:ascii="Times New Roman" w:hAnsi="Times New Roman"/>
          <w:color w:val="auto"/>
          <w:szCs w:val="24"/>
          <w:lang w:val="hr-BA"/>
        </w:rPr>
        <w:fldChar w:fldCharType="separate"/>
      </w:r>
      <w:r w:rsidR="004E0028">
        <w:rPr>
          <w:rFonts w:ascii="Times New Roman" w:hAnsi="Times New Roman"/>
          <w:noProof/>
          <w:color w:val="auto"/>
          <w:szCs w:val="24"/>
          <w:lang w:val="hr-BA"/>
        </w:rPr>
        <w:t>2</w:t>
      </w:r>
      <w:r w:rsidR="00D2241E" w:rsidRPr="00241155">
        <w:rPr>
          <w:rFonts w:ascii="Times New Roman" w:hAnsi="Times New Roman"/>
          <w:color w:val="auto"/>
          <w:szCs w:val="24"/>
          <w:lang w:val="hr-BA"/>
        </w:rPr>
        <w:fldChar w:fldCharType="end"/>
      </w:r>
      <w:r w:rsidR="00C20E74" w:rsidRPr="00241155">
        <w:rPr>
          <w:rFonts w:ascii="Times New Roman" w:hAnsi="Times New Roman"/>
          <w:color w:val="auto"/>
          <w:szCs w:val="24"/>
          <w:lang w:val="hr-BA"/>
        </w:rPr>
        <w:t xml:space="preserve">: </w:t>
      </w:r>
      <w:r w:rsidR="008D23A9">
        <w:rPr>
          <w:rFonts w:ascii="Times New Roman" w:hAnsi="Times New Roman"/>
          <w:color w:val="auto"/>
          <w:szCs w:val="24"/>
          <w:lang w:val="hr-BA"/>
        </w:rPr>
        <w:tab/>
      </w:r>
      <w:r w:rsidR="006A4A38" w:rsidRPr="00241155">
        <w:rPr>
          <w:rFonts w:ascii="Times New Roman" w:hAnsi="Times New Roman"/>
          <w:color w:val="auto"/>
          <w:szCs w:val="24"/>
          <w:lang w:val="hr-BA"/>
        </w:rPr>
        <w:t>Obrasci iz člana 5 Pravilnika o godišnjim finansijskim izvještajima političkih stranaka („Službeni glasnik BiH“ broj: 96/13 i 89/16).:</w:t>
      </w:r>
      <w:bookmarkEnd w:id="30"/>
    </w:p>
    <w:p w:rsidR="00AC6D41" w:rsidRPr="00241155" w:rsidRDefault="00AC6D41" w:rsidP="00C57658">
      <w:pPr>
        <w:spacing w:after="100" w:afterAutospacing="1" w:line="240" w:lineRule="auto"/>
        <w:jc w:val="both"/>
        <w:rPr>
          <w:rFonts w:ascii="Times New Roman" w:hAnsi="Times New Roman"/>
          <w:color w:val="auto"/>
          <w:szCs w:val="24"/>
          <w:lang w:val="hr-BA"/>
        </w:rPr>
      </w:pPr>
    </w:p>
    <w:p w:rsidR="00AC6D41" w:rsidRPr="00241155" w:rsidRDefault="00AC6D41" w:rsidP="00337FB6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Opći podaci o političkoj stranci Obrazac 1 </w:t>
      </w:r>
    </w:p>
    <w:p w:rsidR="00AC6D41" w:rsidRPr="00241155" w:rsidRDefault="00AC6D41" w:rsidP="00337FB6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teritorijalna struktura političke stranke Obrazac 1.1. </w:t>
      </w:r>
    </w:p>
    <w:p w:rsidR="00AC6D41" w:rsidRPr="00241155" w:rsidRDefault="00AC6D41" w:rsidP="00337FB6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Pregled prometa novčanih sredstava političke stranke </w:t>
      </w:r>
    </w:p>
    <w:p w:rsidR="00AC6D41" w:rsidRPr="00241155" w:rsidRDefault="00AC6D41" w:rsidP="00337FB6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Pregled prometa svih transakcijskih računa političke stranke Obrazac 2 </w:t>
      </w:r>
    </w:p>
    <w:p w:rsidR="00AC6D41" w:rsidRPr="00241155" w:rsidRDefault="00AC6D41" w:rsidP="00337FB6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Pregled prometa blagajne Obrazac 2.1. </w:t>
      </w:r>
    </w:p>
    <w:p w:rsidR="00AC6D41" w:rsidRPr="00241155" w:rsidRDefault="00AC6D41" w:rsidP="00337FB6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>Izvori finansiranja političke stranke s pregledom izvora finansiranja po organizacionim dijelovima stranke Obrazac 3 i Prilog uz obrazac 3</w:t>
      </w:r>
    </w:p>
    <w:p w:rsidR="00AC6D41" w:rsidRPr="00241155" w:rsidRDefault="00AC6D41" w:rsidP="00337FB6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dobrovoljni prilozi fizičkih lica veći od 100 KM Obrazac 3-a </w:t>
      </w:r>
    </w:p>
    <w:p w:rsidR="00AC6D41" w:rsidRPr="00241155" w:rsidRDefault="00AC6D41" w:rsidP="00337FB6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dobrovoljni prilozi pravnih lica veći od 100 KM Obrazac 3-b </w:t>
      </w:r>
    </w:p>
    <w:p w:rsidR="00AC6D41" w:rsidRPr="00241155" w:rsidRDefault="00AC6D41" w:rsidP="00337FB6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prihodi od imovine u vlasništvu političke stranke Obrazac 3-c </w:t>
      </w:r>
    </w:p>
    <w:p w:rsidR="00AC6D41" w:rsidRPr="00241155" w:rsidRDefault="00AC6D41" w:rsidP="00337FB6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dobit pravnih lica u vlasništvu političke stranke Obrazac 3-d </w:t>
      </w:r>
    </w:p>
    <w:p w:rsidR="00AC6D41" w:rsidRPr="00241155" w:rsidRDefault="00AC6D41" w:rsidP="00337FB6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nenovčane donacije i računi koje politička stranka  nije imala obavezu plaćati Obrazac 3-e </w:t>
      </w:r>
    </w:p>
    <w:p w:rsidR="00AC6D41" w:rsidRPr="00241155" w:rsidRDefault="00AC6D41" w:rsidP="00337FB6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prihodi iz budžeta Obrazac 3-f </w:t>
      </w:r>
    </w:p>
    <w:p w:rsidR="00AC6D41" w:rsidRPr="00241155" w:rsidRDefault="00AC6D41" w:rsidP="00337FB6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prihodi od izdavačke djelatnosti, prodaje propagandnog materijala i organiziranja stranačkih skupova Obrazac 3-g </w:t>
      </w:r>
    </w:p>
    <w:p w:rsidR="00AC6D41" w:rsidRPr="00241155" w:rsidRDefault="00AC6D41" w:rsidP="00337FB6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>Rashodi političke stranke s pregledom rashoda po organizacionim dijelovima stranke Obrazac 4 i Prilog uz obrazac 4</w:t>
      </w:r>
    </w:p>
    <w:p w:rsidR="00AC6D41" w:rsidRPr="00241155" w:rsidRDefault="00AC6D41" w:rsidP="00337FB6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režijsko-administrativni i ostali troškovi Obrazac 4.1. </w:t>
      </w:r>
    </w:p>
    <w:p w:rsidR="00AC6D41" w:rsidRPr="00241155" w:rsidRDefault="00AC6D41" w:rsidP="00337FB6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troškovi propagande Obrazac 4.2. </w:t>
      </w:r>
    </w:p>
    <w:p w:rsidR="00AC6D41" w:rsidRPr="00241155" w:rsidRDefault="00AC6D41" w:rsidP="00337FB6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hAnsi="Times New Roman"/>
          <w:color w:val="auto"/>
          <w:szCs w:val="24"/>
          <w:lang w:val="hr-BA" w:eastAsia="bs-Latn-BA"/>
        </w:rPr>
      </w:pPr>
      <w:r w:rsidRPr="00241155">
        <w:rPr>
          <w:rFonts w:ascii="Times New Roman" w:hAnsi="Times New Roman"/>
          <w:color w:val="auto"/>
          <w:szCs w:val="24"/>
          <w:lang w:val="hr-BA" w:eastAsia="bs-Latn-BA"/>
        </w:rPr>
        <w:t xml:space="preserve">Obaveze političke stranke Obrazac 5 </w:t>
      </w:r>
    </w:p>
    <w:sectPr w:rsidR="00AC6D41" w:rsidRPr="00241155" w:rsidSect="006A4A38">
      <w:headerReference w:type="default" r:id="rId20"/>
      <w:footerReference w:type="default" r:id="rId21"/>
      <w:pgSz w:w="12240" w:h="15840" w:code="1"/>
      <w:pgMar w:top="1376" w:right="1151" w:bottom="720" w:left="1151" w:header="0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37" w:rsidRDefault="00CB2737" w:rsidP="00732BFF">
      <w:pPr>
        <w:spacing w:line="240" w:lineRule="auto"/>
      </w:pPr>
      <w:r>
        <w:separator/>
      </w:r>
    </w:p>
  </w:endnote>
  <w:endnote w:type="continuationSeparator" w:id="0">
    <w:p w:rsidR="00CB2737" w:rsidRDefault="00CB2737" w:rsidP="00732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542775"/>
      <w:docPartObj>
        <w:docPartGallery w:val="Page Numbers (Bottom of Page)"/>
        <w:docPartUnique/>
      </w:docPartObj>
    </w:sdtPr>
    <w:sdtEndPr/>
    <w:sdtContent>
      <w:p w:rsidR="004B314C" w:rsidRDefault="004B314C" w:rsidP="00B1587E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  <w:lang w:val="bs-Latn-BA" w:eastAsia="bs-Latn-BA"/>
          </w:rPr>
          <mc:AlternateContent>
            <mc:Choice Requires="wps">
              <w:drawing>
                <wp:anchor distT="0" distB="0" distL="114300" distR="114300" simplePos="0" relativeHeight="251662848" behindDoc="0" locked="0" layoutInCell="0" allowOverlap="1">
                  <wp:simplePos x="0" y="0"/>
                  <wp:positionH relativeFrom="rightMargin">
                    <wp:posOffset>-163195</wp:posOffset>
                  </wp:positionH>
                  <wp:positionV relativeFrom="bottomMargin">
                    <wp:posOffset>51435</wp:posOffset>
                  </wp:positionV>
                  <wp:extent cx="457200" cy="323850"/>
                  <wp:effectExtent l="0" t="0" r="19050" b="19050"/>
                  <wp:wrapNone/>
                  <wp:docPr id="6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238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B314C" w:rsidRDefault="004B314C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733AA" w:rsidRPr="00B733AA">
                                <w:rPr>
                                  <w:noProof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left:0;text-align:left;margin-left:-12.85pt;margin-top:4.05pt;width:36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" o:allowincell="f" adj="14135" strokecolor="gray" strokeweight=".25pt">
                  <v:textbox>
                    <w:txbxContent>
                      <w:p w:rsidR="004B314C" w:rsidRDefault="004B314C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733AA" w:rsidRPr="00B733AA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37" w:rsidRDefault="00CB2737" w:rsidP="00732BFF">
      <w:pPr>
        <w:spacing w:line="240" w:lineRule="auto"/>
      </w:pPr>
      <w:r>
        <w:separator/>
      </w:r>
    </w:p>
  </w:footnote>
  <w:footnote w:type="continuationSeparator" w:id="0">
    <w:p w:rsidR="00CB2737" w:rsidRDefault="00CB2737" w:rsidP="00732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4C" w:rsidRDefault="004B314C" w:rsidP="00004F89">
    <w:pPr>
      <w:pStyle w:val="Header"/>
      <w:rPr>
        <w:lang w:val="bs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116205</wp:posOffset>
          </wp:positionV>
          <wp:extent cx="968375" cy="589915"/>
          <wp:effectExtent l="0" t="0" r="317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B314C" w:rsidRDefault="004B314C" w:rsidP="00004F89">
    <w:pPr>
      <w:pStyle w:val="Header"/>
      <w:rPr>
        <w:lang w:val="bs-Latn-BA"/>
      </w:rPr>
    </w:pPr>
  </w:p>
  <w:p w:rsidR="004B314C" w:rsidRDefault="004B314C" w:rsidP="00004F89">
    <w:pPr>
      <w:pStyle w:val="Header"/>
      <w:rPr>
        <w:lang w:val="bs-Latn-BA"/>
      </w:rPr>
    </w:pPr>
  </w:p>
  <w:p w:rsidR="004B314C" w:rsidRDefault="004B314C" w:rsidP="00004F89">
    <w:pPr>
      <w:pStyle w:val="Header"/>
      <w:rPr>
        <w:lang w:val="bs-Latn-BA"/>
      </w:rPr>
    </w:pPr>
  </w:p>
  <w:p w:rsidR="004B314C" w:rsidRPr="00AE1BC3" w:rsidRDefault="004B314C" w:rsidP="001F13EB">
    <w:pPr>
      <w:pStyle w:val="Header"/>
      <w:pBdr>
        <w:bottom w:val="single" w:sz="4" w:space="1" w:color="auto"/>
      </w:pBdr>
      <w:spacing w:after="0"/>
      <w:rPr>
        <w:rFonts w:ascii="Times New Roman" w:hAnsi="Times New Roman"/>
        <w:color w:val="000000" w:themeColor="text1"/>
        <w:lang w:val="bs-Latn-BA"/>
      </w:rPr>
    </w:pPr>
    <w:r>
      <w:rPr>
        <w:rFonts w:ascii="Times New Roman" w:hAnsi="Times New Roman"/>
        <w:color w:val="000000" w:themeColor="text1"/>
        <w:lang w:val="bs-Latn-BA"/>
      </w:rPr>
      <w:t>Finansijski izvještaj za 2021</w:t>
    </w:r>
    <w:r w:rsidRPr="00AE1BC3">
      <w:rPr>
        <w:rFonts w:ascii="Times New Roman" w:hAnsi="Times New Roman"/>
        <w:color w:val="000000" w:themeColor="text1"/>
        <w:lang w:val="bs-Latn-BA"/>
      </w:rPr>
      <w:t>.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298D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46356"/>
    <w:multiLevelType w:val="hybridMultilevel"/>
    <w:tmpl w:val="0D9A1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86B"/>
    <w:multiLevelType w:val="hybridMultilevel"/>
    <w:tmpl w:val="04A6BF04"/>
    <w:lvl w:ilvl="0" w:tplc="79E4A4FE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Times New Roman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2B9"/>
    <w:multiLevelType w:val="hybridMultilevel"/>
    <w:tmpl w:val="3EC812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4501"/>
    <w:multiLevelType w:val="hybridMultilevel"/>
    <w:tmpl w:val="D2603500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7060A"/>
    <w:multiLevelType w:val="hybridMultilevel"/>
    <w:tmpl w:val="E0244A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0C8C"/>
    <w:multiLevelType w:val="hybridMultilevel"/>
    <w:tmpl w:val="FCE2F5D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4039"/>
    <w:multiLevelType w:val="hybridMultilevel"/>
    <w:tmpl w:val="1D384E9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2F36"/>
    <w:multiLevelType w:val="hybridMultilevel"/>
    <w:tmpl w:val="CD0022F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A2B37"/>
    <w:multiLevelType w:val="hybridMultilevel"/>
    <w:tmpl w:val="11E251B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E3A99"/>
    <w:multiLevelType w:val="hybridMultilevel"/>
    <w:tmpl w:val="CF125E8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D38AD"/>
    <w:multiLevelType w:val="hybridMultilevel"/>
    <w:tmpl w:val="18D2865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32B9D"/>
    <w:multiLevelType w:val="hybridMultilevel"/>
    <w:tmpl w:val="6614790A"/>
    <w:lvl w:ilvl="0" w:tplc="EAB6DB1A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227F5"/>
    <w:multiLevelType w:val="hybridMultilevel"/>
    <w:tmpl w:val="38F0AB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63608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8D0EBC"/>
    <w:multiLevelType w:val="hybridMultilevel"/>
    <w:tmpl w:val="F5E2A8A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52029"/>
    <w:multiLevelType w:val="hybridMultilevel"/>
    <w:tmpl w:val="EBC0B58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F57C5"/>
    <w:multiLevelType w:val="hybridMultilevel"/>
    <w:tmpl w:val="B7B4FC86"/>
    <w:lvl w:ilvl="0" w:tplc="1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59381B"/>
    <w:multiLevelType w:val="hybridMultilevel"/>
    <w:tmpl w:val="63BCA1A4"/>
    <w:lvl w:ilvl="0" w:tplc="1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2D7C2C"/>
    <w:multiLevelType w:val="hybridMultilevel"/>
    <w:tmpl w:val="F5C66644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0AD3"/>
    <w:multiLevelType w:val="hybridMultilevel"/>
    <w:tmpl w:val="EBC0B58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2055D"/>
    <w:multiLevelType w:val="hybridMultilevel"/>
    <w:tmpl w:val="523E9D50"/>
    <w:lvl w:ilvl="0" w:tplc="1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A36439"/>
    <w:multiLevelType w:val="multilevel"/>
    <w:tmpl w:val="EA9631E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5813FF"/>
    <w:multiLevelType w:val="hybridMultilevel"/>
    <w:tmpl w:val="9A4CCC2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E09C0"/>
    <w:multiLevelType w:val="hybridMultilevel"/>
    <w:tmpl w:val="7A0A300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57A1B"/>
    <w:multiLevelType w:val="multilevel"/>
    <w:tmpl w:val="08089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7A3068"/>
    <w:multiLevelType w:val="hybridMultilevel"/>
    <w:tmpl w:val="A04C31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D17A1"/>
    <w:multiLevelType w:val="hybridMultilevel"/>
    <w:tmpl w:val="5A502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15E97"/>
    <w:multiLevelType w:val="hybridMultilevel"/>
    <w:tmpl w:val="AC6C4DBA"/>
    <w:lvl w:ilvl="0" w:tplc="051444FA">
      <w:numFmt w:val="bullet"/>
      <w:lvlText w:val="-"/>
      <w:lvlJc w:val="left"/>
      <w:pPr>
        <w:ind w:left="36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6967EA"/>
    <w:multiLevelType w:val="hybridMultilevel"/>
    <w:tmpl w:val="7384014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4197"/>
    <w:multiLevelType w:val="hybridMultilevel"/>
    <w:tmpl w:val="80000E54"/>
    <w:lvl w:ilvl="0" w:tplc="1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985E95"/>
    <w:multiLevelType w:val="hybridMultilevel"/>
    <w:tmpl w:val="8334E0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D3C4C"/>
    <w:multiLevelType w:val="hybridMultilevel"/>
    <w:tmpl w:val="BF3AAC2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F057EA"/>
    <w:multiLevelType w:val="hybridMultilevel"/>
    <w:tmpl w:val="094C218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3D569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F3D569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F3D569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F3D569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F3D569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F3D569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F3D569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F3D569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F3D569"/>
      </w:rPr>
    </w:lvl>
  </w:abstractNum>
  <w:abstractNum w:abstractNumId="35" w15:restartNumberingAfterBreak="0">
    <w:nsid w:val="680840A3"/>
    <w:multiLevelType w:val="hybridMultilevel"/>
    <w:tmpl w:val="894EEC58"/>
    <w:lvl w:ilvl="0" w:tplc="873EC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902B6D"/>
    <w:multiLevelType w:val="hybridMultilevel"/>
    <w:tmpl w:val="4BCC607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7243"/>
    <w:multiLevelType w:val="hybridMultilevel"/>
    <w:tmpl w:val="831AF5F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62732"/>
    <w:multiLevelType w:val="hybridMultilevel"/>
    <w:tmpl w:val="9FEE0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8171D3"/>
    <w:multiLevelType w:val="hybridMultilevel"/>
    <w:tmpl w:val="0A42C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9F085B"/>
    <w:multiLevelType w:val="hybridMultilevel"/>
    <w:tmpl w:val="832C9052"/>
    <w:lvl w:ilvl="0" w:tplc="1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0D4209"/>
    <w:multiLevelType w:val="hybridMultilevel"/>
    <w:tmpl w:val="449C76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D4172"/>
    <w:multiLevelType w:val="hybridMultilevel"/>
    <w:tmpl w:val="F9A841C0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0"/>
  </w:num>
  <w:num w:numId="4">
    <w:abstractNumId w:val="2"/>
  </w:num>
  <w:num w:numId="5">
    <w:abstractNumId w:val="33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23"/>
  </w:num>
  <w:num w:numId="11">
    <w:abstractNumId w:val="37"/>
  </w:num>
  <w:num w:numId="12">
    <w:abstractNumId w:val="19"/>
  </w:num>
  <w:num w:numId="13">
    <w:abstractNumId w:val="15"/>
  </w:num>
  <w:num w:numId="14">
    <w:abstractNumId w:val="42"/>
  </w:num>
  <w:num w:numId="15">
    <w:abstractNumId w:val="1"/>
  </w:num>
  <w:num w:numId="16">
    <w:abstractNumId w:val="29"/>
  </w:num>
  <w:num w:numId="17">
    <w:abstractNumId w:val="31"/>
  </w:num>
  <w:num w:numId="18">
    <w:abstractNumId w:val="32"/>
  </w:num>
  <w:num w:numId="19">
    <w:abstractNumId w:val="35"/>
  </w:num>
  <w:num w:numId="20">
    <w:abstractNumId w:val="18"/>
  </w:num>
  <w:num w:numId="21">
    <w:abstractNumId w:val="41"/>
  </w:num>
  <w:num w:numId="22">
    <w:abstractNumId w:val="36"/>
  </w:num>
  <w:num w:numId="23">
    <w:abstractNumId w:val="38"/>
  </w:num>
  <w:num w:numId="24">
    <w:abstractNumId w:val="39"/>
  </w:num>
  <w:num w:numId="25">
    <w:abstractNumId w:val="27"/>
  </w:num>
  <w:num w:numId="26">
    <w:abstractNumId w:val="28"/>
  </w:num>
  <w:num w:numId="27">
    <w:abstractNumId w:val="22"/>
  </w:num>
  <w:num w:numId="28">
    <w:abstractNumId w:val="14"/>
  </w:num>
  <w:num w:numId="29">
    <w:abstractNumId w:val="25"/>
  </w:num>
  <w:num w:numId="30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7"/>
  </w:num>
  <w:num w:numId="34">
    <w:abstractNumId w:val="21"/>
  </w:num>
  <w:num w:numId="35">
    <w:abstractNumId w:val="30"/>
  </w:num>
  <w:num w:numId="36">
    <w:abstractNumId w:val="40"/>
  </w:num>
  <w:num w:numId="37">
    <w:abstractNumId w:val="10"/>
  </w:num>
  <w:num w:numId="38">
    <w:abstractNumId w:val="20"/>
  </w:num>
  <w:num w:numId="39">
    <w:abstractNumId w:val="6"/>
  </w:num>
  <w:num w:numId="40">
    <w:abstractNumId w:val="9"/>
  </w:num>
  <w:num w:numId="41">
    <w:abstractNumId w:val="13"/>
  </w:num>
  <w:num w:numId="42">
    <w:abstractNumId w:val="26"/>
  </w:num>
  <w:num w:numId="43">
    <w:abstractNumId w:val="3"/>
  </w:num>
  <w:num w:numId="44">
    <w:abstractNumId w:val="5"/>
  </w:num>
  <w:num w:numId="4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38"/>
    <w:rsid w:val="00004F89"/>
    <w:rsid w:val="000234B1"/>
    <w:rsid w:val="000259EB"/>
    <w:rsid w:val="00042208"/>
    <w:rsid w:val="000457CF"/>
    <w:rsid w:val="0004616E"/>
    <w:rsid w:val="0005137A"/>
    <w:rsid w:val="00065737"/>
    <w:rsid w:val="000803C7"/>
    <w:rsid w:val="00085A7E"/>
    <w:rsid w:val="0009708C"/>
    <w:rsid w:val="000A1C30"/>
    <w:rsid w:val="000A2CAE"/>
    <w:rsid w:val="000A373F"/>
    <w:rsid w:val="000A47EC"/>
    <w:rsid w:val="000B3450"/>
    <w:rsid w:val="000B39C9"/>
    <w:rsid w:val="000B3C45"/>
    <w:rsid w:val="000C5303"/>
    <w:rsid w:val="000D7543"/>
    <w:rsid w:val="000E319F"/>
    <w:rsid w:val="000F0827"/>
    <w:rsid w:val="00106B6B"/>
    <w:rsid w:val="001106E8"/>
    <w:rsid w:val="00116594"/>
    <w:rsid w:val="00130165"/>
    <w:rsid w:val="00144B5A"/>
    <w:rsid w:val="001619F9"/>
    <w:rsid w:val="00161D0E"/>
    <w:rsid w:val="001626AF"/>
    <w:rsid w:val="00164A5B"/>
    <w:rsid w:val="001665CC"/>
    <w:rsid w:val="00171F3E"/>
    <w:rsid w:val="0018622F"/>
    <w:rsid w:val="001929B5"/>
    <w:rsid w:val="001941F1"/>
    <w:rsid w:val="001A5A2D"/>
    <w:rsid w:val="001C347E"/>
    <w:rsid w:val="001C384B"/>
    <w:rsid w:val="001D1EB4"/>
    <w:rsid w:val="001D6FC7"/>
    <w:rsid w:val="001D79A7"/>
    <w:rsid w:val="001F13EB"/>
    <w:rsid w:val="001F1800"/>
    <w:rsid w:val="00202FED"/>
    <w:rsid w:val="00204FBB"/>
    <w:rsid w:val="00207A56"/>
    <w:rsid w:val="0021139A"/>
    <w:rsid w:val="00214192"/>
    <w:rsid w:val="00241155"/>
    <w:rsid w:val="00250745"/>
    <w:rsid w:val="00253A95"/>
    <w:rsid w:val="00260050"/>
    <w:rsid w:val="00270078"/>
    <w:rsid w:val="002740BE"/>
    <w:rsid w:val="00275CCE"/>
    <w:rsid w:val="00285FE1"/>
    <w:rsid w:val="00286DF5"/>
    <w:rsid w:val="00291D68"/>
    <w:rsid w:val="00293254"/>
    <w:rsid w:val="002A176C"/>
    <w:rsid w:val="002A3B4F"/>
    <w:rsid w:val="002A4DAD"/>
    <w:rsid w:val="002A6523"/>
    <w:rsid w:val="002A69A2"/>
    <w:rsid w:val="002B5DE5"/>
    <w:rsid w:val="002B7669"/>
    <w:rsid w:val="002B7ACB"/>
    <w:rsid w:val="002C3DEC"/>
    <w:rsid w:val="002C41C5"/>
    <w:rsid w:val="002C76D9"/>
    <w:rsid w:val="002D15B9"/>
    <w:rsid w:val="002D32B6"/>
    <w:rsid w:val="002D3594"/>
    <w:rsid w:val="002D5133"/>
    <w:rsid w:val="002F0746"/>
    <w:rsid w:val="002F19C1"/>
    <w:rsid w:val="00333AAF"/>
    <w:rsid w:val="00337FB6"/>
    <w:rsid w:val="00340D1E"/>
    <w:rsid w:val="00343763"/>
    <w:rsid w:val="00353789"/>
    <w:rsid w:val="003564FF"/>
    <w:rsid w:val="00365458"/>
    <w:rsid w:val="00373D2B"/>
    <w:rsid w:val="003813A8"/>
    <w:rsid w:val="00383409"/>
    <w:rsid w:val="00385EBD"/>
    <w:rsid w:val="00392195"/>
    <w:rsid w:val="003B68DE"/>
    <w:rsid w:val="003C08D2"/>
    <w:rsid w:val="003D19FD"/>
    <w:rsid w:val="003D1CDB"/>
    <w:rsid w:val="003D3889"/>
    <w:rsid w:val="003F0EF9"/>
    <w:rsid w:val="00401944"/>
    <w:rsid w:val="00404DC3"/>
    <w:rsid w:val="00411B6D"/>
    <w:rsid w:val="004215A7"/>
    <w:rsid w:val="004461F1"/>
    <w:rsid w:val="004467A4"/>
    <w:rsid w:val="00454AC5"/>
    <w:rsid w:val="00456D17"/>
    <w:rsid w:val="00457AD0"/>
    <w:rsid w:val="004604BD"/>
    <w:rsid w:val="00481BA4"/>
    <w:rsid w:val="00486685"/>
    <w:rsid w:val="00487569"/>
    <w:rsid w:val="00492074"/>
    <w:rsid w:val="00494AD1"/>
    <w:rsid w:val="0049735A"/>
    <w:rsid w:val="004B0F31"/>
    <w:rsid w:val="004B314C"/>
    <w:rsid w:val="004B4160"/>
    <w:rsid w:val="004C7EB0"/>
    <w:rsid w:val="004D7A59"/>
    <w:rsid w:val="004E0028"/>
    <w:rsid w:val="004E2BBE"/>
    <w:rsid w:val="004E5BD2"/>
    <w:rsid w:val="004F256A"/>
    <w:rsid w:val="00517172"/>
    <w:rsid w:val="0052181A"/>
    <w:rsid w:val="00524FEF"/>
    <w:rsid w:val="005353F7"/>
    <w:rsid w:val="00536BBC"/>
    <w:rsid w:val="00542B11"/>
    <w:rsid w:val="00542DCD"/>
    <w:rsid w:val="00543918"/>
    <w:rsid w:val="00545674"/>
    <w:rsid w:val="00545FCD"/>
    <w:rsid w:val="00552F43"/>
    <w:rsid w:val="00553956"/>
    <w:rsid w:val="00553FF4"/>
    <w:rsid w:val="00554B98"/>
    <w:rsid w:val="005602BB"/>
    <w:rsid w:val="00583C17"/>
    <w:rsid w:val="0058461F"/>
    <w:rsid w:val="00585413"/>
    <w:rsid w:val="005917D2"/>
    <w:rsid w:val="00596E3A"/>
    <w:rsid w:val="005A1AC2"/>
    <w:rsid w:val="005A4DD3"/>
    <w:rsid w:val="005A7180"/>
    <w:rsid w:val="005B1810"/>
    <w:rsid w:val="005B1DDE"/>
    <w:rsid w:val="005B2FC2"/>
    <w:rsid w:val="005B3D82"/>
    <w:rsid w:val="005B7063"/>
    <w:rsid w:val="005D0DC9"/>
    <w:rsid w:val="005D1923"/>
    <w:rsid w:val="005D217D"/>
    <w:rsid w:val="005E3D17"/>
    <w:rsid w:val="005F7231"/>
    <w:rsid w:val="006002D8"/>
    <w:rsid w:val="00603A76"/>
    <w:rsid w:val="00604EE6"/>
    <w:rsid w:val="00614AA4"/>
    <w:rsid w:val="006152A3"/>
    <w:rsid w:val="006200E5"/>
    <w:rsid w:val="00624490"/>
    <w:rsid w:val="006253A4"/>
    <w:rsid w:val="00645DB3"/>
    <w:rsid w:val="0064686A"/>
    <w:rsid w:val="00647363"/>
    <w:rsid w:val="00653432"/>
    <w:rsid w:val="00653F73"/>
    <w:rsid w:val="00654CD0"/>
    <w:rsid w:val="00661B17"/>
    <w:rsid w:val="0066761E"/>
    <w:rsid w:val="00672496"/>
    <w:rsid w:val="006726B6"/>
    <w:rsid w:val="00673D79"/>
    <w:rsid w:val="00675133"/>
    <w:rsid w:val="00680CA0"/>
    <w:rsid w:val="006A4A38"/>
    <w:rsid w:val="006B1A65"/>
    <w:rsid w:val="006B520B"/>
    <w:rsid w:val="006C0846"/>
    <w:rsid w:val="006C62C0"/>
    <w:rsid w:val="006C7F13"/>
    <w:rsid w:val="006D2A6B"/>
    <w:rsid w:val="006F1682"/>
    <w:rsid w:val="006F36CE"/>
    <w:rsid w:val="006F6710"/>
    <w:rsid w:val="007027D8"/>
    <w:rsid w:val="00703872"/>
    <w:rsid w:val="00711E0D"/>
    <w:rsid w:val="00715E3B"/>
    <w:rsid w:val="00717619"/>
    <w:rsid w:val="007204A6"/>
    <w:rsid w:val="00725704"/>
    <w:rsid w:val="00732BFF"/>
    <w:rsid w:val="00736CE7"/>
    <w:rsid w:val="00757D9D"/>
    <w:rsid w:val="00760FE0"/>
    <w:rsid w:val="00764118"/>
    <w:rsid w:val="00773EFD"/>
    <w:rsid w:val="00774394"/>
    <w:rsid w:val="00796787"/>
    <w:rsid w:val="007A5C49"/>
    <w:rsid w:val="007B07AA"/>
    <w:rsid w:val="007B6C25"/>
    <w:rsid w:val="007C1E61"/>
    <w:rsid w:val="007D2F02"/>
    <w:rsid w:val="007D6E72"/>
    <w:rsid w:val="007E609D"/>
    <w:rsid w:val="007F5C06"/>
    <w:rsid w:val="00802E05"/>
    <w:rsid w:val="0080666E"/>
    <w:rsid w:val="00807259"/>
    <w:rsid w:val="00810386"/>
    <w:rsid w:val="008156CD"/>
    <w:rsid w:val="0081594D"/>
    <w:rsid w:val="00815B79"/>
    <w:rsid w:val="0082400F"/>
    <w:rsid w:val="008401AF"/>
    <w:rsid w:val="00851B5F"/>
    <w:rsid w:val="00851CC0"/>
    <w:rsid w:val="00882C39"/>
    <w:rsid w:val="00887269"/>
    <w:rsid w:val="00887DFB"/>
    <w:rsid w:val="008920F8"/>
    <w:rsid w:val="00893069"/>
    <w:rsid w:val="00894272"/>
    <w:rsid w:val="00895E07"/>
    <w:rsid w:val="008A36FD"/>
    <w:rsid w:val="008A3730"/>
    <w:rsid w:val="008A3C39"/>
    <w:rsid w:val="008A5300"/>
    <w:rsid w:val="008A624E"/>
    <w:rsid w:val="008B5911"/>
    <w:rsid w:val="008B605F"/>
    <w:rsid w:val="008C1EE3"/>
    <w:rsid w:val="008C6DB3"/>
    <w:rsid w:val="008D172B"/>
    <w:rsid w:val="008D23A9"/>
    <w:rsid w:val="008E46B7"/>
    <w:rsid w:val="008F0A69"/>
    <w:rsid w:val="008F1868"/>
    <w:rsid w:val="008F21AD"/>
    <w:rsid w:val="008F518E"/>
    <w:rsid w:val="008F5458"/>
    <w:rsid w:val="00904E52"/>
    <w:rsid w:val="009057B1"/>
    <w:rsid w:val="00907634"/>
    <w:rsid w:val="00910F49"/>
    <w:rsid w:val="009141C5"/>
    <w:rsid w:val="00920895"/>
    <w:rsid w:val="00927F24"/>
    <w:rsid w:val="00930744"/>
    <w:rsid w:val="009328DD"/>
    <w:rsid w:val="00933F9B"/>
    <w:rsid w:val="00940582"/>
    <w:rsid w:val="0095043D"/>
    <w:rsid w:val="00962609"/>
    <w:rsid w:val="009656E9"/>
    <w:rsid w:val="00966154"/>
    <w:rsid w:val="0098126A"/>
    <w:rsid w:val="009B52CE"/>
    <w:rsid w:val="009D7A42"/>
    <w:rsid w:val="009E2911"/>
    <w:rsid w:val="009F7664"/>
    <w:rsid w:val="00A2075B"/>
    <w:rsid w:val="00A21E60"/>
    <w:rsid w:val="00A22E51"/>
    <w:rsid w:val="00A33B6F"/>
    <w:rsid w:val="00A406BA"/>
    <w:rsid w:val="00A41982"/>
    <w:rsid w:val="00A4463A"/>
    <w:rsid w:val="00A4684B"/>
    <w:rsid w:val="00A53F45"/>
    <w:rsid w:val="00AA4686"/>
    <w:rsid w:val="00AB3490"/>
    <w:rsid w:val="00AB694A"/>
    <w:rsid w:val="00AC1233"/>
    <w:rsid w:val="00AC36FE"/>
    <w:rsid w:val="00AC6D41"/>
    <w:rsid w:val="00AE05CA"/>
    <w:rsid w:val="00AE1BC3"/>
    <w:rsid w:val="00AE7BE2"/>
    <w:rsid w:val="00B00C74"/>
    <w:rsid w:val="00B00DFD"/>
    <w:rsid w:val="00B017B3"/>
    <w:rsid w:val="00B06BB7"/>
    <w:rsid w:val="00B1587E"/>
    <w:rsid w:val="00B231CF"/>
    <w:rsid w:val="00B332BD"/>
    <w:rsid w:val="00B45B13"/>
    <w:rsid w:val="00B51D66"/>
    <w:rsid w:val="00B64199"/>
    <w:rsid w:val="00B65E26"/>
    <w:rsid w:val="00B66FDE"/>
    <w:rsid w:val="00B67E75"/>
    <w:rsid w:val="00B70C92"/>
    <w:rsid w:val="00B733AA"/>
    <w:rsid w:val="00B7622A"/>
    <w:rsid w:val="00B8074C"/>
    <w:rsid w:val="00BA28C8"/>
    <w:rsid w:val="00BA4889"/>
    <w:rsid w:val="00BC1E75"/>
    <w:rsid w:val="00BC39B2"/>
    <w:rsid w:val="00BC3D3A"/>
    <w:rsid w:val="00BC4454"/>
    <w:rsid w:val="00C17F82"/>
    <w:rsid w:val="00C20E74"/>
    <w:rsid w:val="00C37190"/>
    <w:rsid w:val="00C42E04"/>
    <w:rsid w:val="00C45E28"/>
    <w:rsid w:val="00C46EED"/>
    <w:rsid w:val="00C5725D"/>
    <w:rsid w:val="00C57658"/>
    <w:rsid w:val="00C65271"/>
    <w:rsid w:val="00C71C13"/>
    <w:rsid w:val="00C931F0"/>
    <w:rsid w:val="00CA74E3"/>
    <w:rsid w:val="00CB2737"/>
    <w:rsid w:val="00CB67E2"/>
    <w:rsid w:val="00CB70EB"/>
    <w:rsid w:val="00CC0B63"/>
    <w:rsid w:val="00CC2200"/>
    <w:rsid w:val="00CD6D9E"/>
    <w:rsid w:val="00CE3F6D"/>
    <w:rsid w:val="00CF51B1"/>
    <w:rsid w:val="00D060CF"/>
    <w:rsid w:val="00D072BE"/>
    <w:rsid w:val="00D2241E"/>
    <w:rsid w:val="00D31350"/>
    <w:rsid w:val="00D45040"/>
    <w:rsid w:val="00D50491"/>
    <w:rsid w:val="00D518F9"/>
    <w:rsid w:val="00D62A22"/>
    <w:rsid w:val="00D64957"/>
    <w:rsid w:val="00D64FDF"/>
    <w:rsid w:val="00D66217"/>
    <w:rsid w:val="00D74477"/>
    <w:rsid w:val="00D765DE"/>
    <w:rsid w:val="00D8283E"/>
    <w:rsid w:val="00D969BD"/>
    <w:rsid w:val="00D96A31"/>
    <w:rsid w:val="00DA0194"/>
    <w:rsid w:val="00DA6EAD"/>
    <w:rsid w:val="00DB3541"/>
    <w:rsid w:val="00DC12D0"/>
    <w:rsid w:val="00DC6EF5"/>
    <w:rsid w:val="00DD56AB"/>
    <w:rsid w:val="00DE0038"/>
    <w:rsid w:val="00DE01AA"/>
    <w:rsid w:val="00DE134C"/>
    <w:rsid w:val="00DF2E1A"/>
    <w:rsid w:val="00DF5F61"/>
    <w:rsid w:val="00DF6840"/>
    <w:rsid w:val="00E010F1"/>
    <w:rsid w:val="00E03BB6"/>
    <w:rsid w:val="00E13E93"/>
    <w:rsid w:val="00E27866"/>
    <w:rsid w:val="00E322D8"/>
    <w:rsid w:val="00E4214F"/>
    <w:rsid w:val="00E4543E"/>
    <w:rsid w:val="00E552C2"/>
    <w:rsid w:val="00E660B4"/>
    <w:rsid w:val="00E66C87"/>
    <w:rsid w:val="00E72161"/>
    <w:rsid w:val="00E72E32"/>
    <w:rsid w:val="00E9083B"/>
    <w:rsid w:val="00E90C65"/>
    <w:rsid w:val="00E93076"/>
    <w:rsid w:val="00E94408"/>
    <w:rsid w:val="00EA7626"/>
    <w:rsid w:val="00EC0A2C"/>
    <w:rsid w:val="00EC240A"/>
    <w:rsid w:val="00EC2BB5"/>
    <w:rsid w:val="00ED7EE0"/>
    <w:rsid w:val="00EE19F5"/>
    <w:rsid w:val="00EF0E1D"/>
    <w:rsid w:val="00EF3A6B"/>
    <w:rsid w:val="00EF4611"/>
    <w:rsid w:val="00F00205"/>
    <w:rsid w:val="00F0701D"/>
    <w:rsid w:val="00F20311"/>
    <w:rsid w:val="00F2068C"/>
    <w:rsid w:val="00F24476"/>
    <w:rsid w:val="00F2789A"/>
    <w:rsid w:val="00F30B14"/>
    <w:rsid w:val="00F32065"/>
    <w:rsid w:val="00F33781"/>
    <w:rsid w:val="00F36398"/>
    <w:rsid w:val="00F364CA"/>
    <w:rsid w:val="00F44584"/>
    <w:rsid w:val="00F51772"/>
    <w:rsid w:val="00F60F07"/>
    <w:rsid w:val="00F644D8"/>
    <w:rsid w:val="00F64708"/>
    <w:rsid w:val="00F65036"/>
    <w:rsid w:val="00F84E7E"/>
    <w:rsid w:val="00F8622E"/>
    <w:rsid w:val="00F90586"/>
    <w:rsid w:val="00F92A62"/>
    <w:rsid w:val="00F92BFF"/>
    <w:rsid w:val="00F93446"/>
    <w:rsid w:val="00F94F60"/>
    <w:rsid w:val="00FC1DB1"/>
    <w:rsid w:val="00FC4CA2"/>
    <w:rsid w:val="00FD6EF6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9BD3E-2571-43FE-BDA5-B896583B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46"/>
    <w:pPr>
      <w:spacing w:line="360" w:lineRule="auto"/>
      <w:contextualSpacing/>
    </w:pPr>
    <w:rPr>
      <w:rFonts w:ascii="Microsoft Sans Serif" w:eastAsia="Microsoft Sans Serif" w:hAnsi="Microsoft Sans Serif"/>
      <w:color w:val="262140"/>
      <w:sz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7"/>
    <w:qFormat/>
    <w:rsid w:val="008F21AD"/>
    <w:pPr>
      <w:numPr>
        <w:numId w:val="27"/>
      </w:numPr>
      <w:tabs>
        <w:tab w:val="right" w:leader="underscore" w:pos="9639"/>
      </w:tabs>
      <w:spacing w:before="360" w:after="120" w:line="240" w:lineRule="auto"/>
      <w:jc w:val="both"/>
      <w:outlineLvl w:val="0"/>
    </w:pPr>
    <w:rPr>
      <w:rFonts w:ascii="Times New Roman" w:eastAsia="MS Gothic" w:hAnsi="Times New Roman"/>
      <w:b/>
      <w:bCs/>
      <w:szCs w:val="24"/>
      <w:lang w:val="hr-HR"/>
    </w:rPr>
  </w:style>
  <w:style w:type="paragraph" w:styleId="Heading2">
    <w:name w:val="heading 2"/>
    <w:basedOn w:val="Normal"/>
    <w:next w:val="Normal"/>
    <w:link w:val="Heading2Char"/>
    <w:autoRedefine/>
    <w:uiPriority w:val="7"/>
    <w:unhideWhenUsed/>
    <w:qFormat/>
    <w:rsid w:val="004E2BBE"/>
    <w:pPr>
      <w:keepNext/>
      <w:keepLines/>
      <w:numPr>
        <w:ilvl w:val="1"/>
        <w:numId w:val="27"/>
      </w:numPr>
      <w:spacing w:before="240" w:after="120" w:line="240" w:lineRule="auto"/>
      <w:jc w:val="both"/>
      <w:outlineLvl w:val="1"/>
    </w:pPr>
    <w:rPr>
      <w:rFonts w:ascii="Times New Roman" w:eastAsia="MS Gothic" w:hAnsi="Times New Roman"/>
      <w:b/>
      <w:bCs/>
      <w:color w:val="auto"/>
    </w:rPr>
  </w:style>
  <w:style w:type="paragraph" w:styleId="Heading3">
    <w:name w:val="heading 3"/>
    <w:basedOn w:val="Normal"/>
    <w:next w:val="Normal"/>
    <w:link w:val="Heading3Char"/>
    <w:autoRedefine/>
    <w:uiPriority w:val="7"/>
    <w:unhideWhenUsed/>
    <w:qFormat/>
    <w:rsid w:val="006C7F13"/>
    <w:pPr>
      <w:keepNext/>
      <w:keepLines/>
      <w:numPr>
        <w:ilvl w:val="2"/>
        <w:numId w:val="27"/>
      </w:numPr>
      <w:spacing w:after="100" w:afterAutospacing="1" w:line="240" w:lineRule="auto"/>
      <w:ind w:right="29"/>
      <w:jc w:val="both"/>
      <w:outlineLvl w:val="2"/>
    </w:pPr>
    <w:rPr>
      <w:rFonts w:ascii="Times New Roman" w:eastAsia="MS Gothic" w:hAnsi="Times New Roman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53F73"/>
    <w:pPr>
      <w:keepNext/>
      <w:spacing w:before="240" w:after="60"/>
      <w:ind w:left="708"/>
      <w:outlineLvl w:val="3"/>
    </w:pPr>
    <w:rPr>
      <w:rFonts w:ascii="Times New Roman" w:eastAsia="Times New Roman" w:hAnsi="Times New Roman"/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7"/>
    <w:rsid w:val="008F21AD"/>
    <w:rPr>
      <w:rFonts w:ascii="Times New Roman" w:eastAsia="MS Gothic" w:hAnsi="Times New Roman"/>
      <w:b/>
      <w:bCs/>
      <w:color w:val="262140"/>
      <w:sz w:val="24"/>
      <w:szCs w:val="24"/>
      <w:lang w:val="hr-HR" w:eastAsia="ja-JP"/>
    </w:rPr>
  </w:style>
  <w:style w:type="character" w:customStyle="1" w:styleId="Heading2Char">
    <w:name w:val="Heading 2 Char"/>
    <w:link w:val="Heading2"/>
    <w:uiPriority w:val="7"/>
    <w:rsid w:val="004E2BBE"/>
    <w:rPr>
      <w:rFonts w:ascii="Times New Roman" w:eastAsia="MS Gothic" w:hAnsi="Times New Roman"/>
      <w:b/>
      <w:bCs/>
      <w:sz w:val="24"/>
      <w:lang w:eastAsia="ja-JP"/>
    </w:rPr>
  </w:style>
  <w:style w:type="character" w:customStyle="1" w:styleId="Heading3Char">
    <w:name w:val="Heading 3 Char"/>
    <w:link w:val="Heading3"/>
    <w:uiPriority w:val="7"/>
    <w:rsid w:val="006C7F13"/>
    <w:rPr>
      <w:rFonts w:ascii="Times New Roman" w:eastAsia="MS Gothic" w:hAnsi="Times New Roman"/>
      <w:b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E0038"/>
    <w:pPr>
      <w:spacing w:line="240" w:lineRule="auto"/>
      <w:ind w:left="29" w:right="144"/>
    </w:pPr>
    <w:rPr>
      <w:color w:val="ECBD17"/>
      <w:sz w:val="20"/>
    </w:rPr>
  </w:style>
  <w:style w:type="character" w:customStyle="1" w:styleId="FooterChar">
    <w:name w:val="Footer Char"/>
    <w:link w:val="Footer"/>
    <w:uiPriority w:val="99"/>
    <w:rsid w:val="00DE0038"/>
    <w:rPr>
      <w:rFonts w:ascii="Microsoft Sans Serif" w:eastAsia="Microsoft Sans Serif" w:hAnsi="Microsoft Sans Serif" w:cs="Times New Roman"/>
      <w:color w:val="ECBD17"/>
      <w:sz w:val="20"/>
      <w:szCs w:val="20"/>
    </w:rPr>
  </w:style>
  <w:style w:type="paragraph" w:styleId="Subtitle">
    <w:name w:val="Subtitle"/>
    <w:basedOn w:val="Normal"/>
    <w:link w:val="SubtitleChar"/>
    <w:uiPriority w:val="2"/>
    <w:unhideWhenUsed/>
    <w:qFormat/>
    <w:rsid w:val="00DE0038"/>
    <w:rPr>
      <w:rFonts w:ascii="Century Gothic" w:hAnsi="Century Gothic"/>
      <w:b/>
      <w:color w:val="3A3363"/>
      <w:sz w:val="36"/>
      <w:szCs w:val="36"/>
    </w:rPr>
  </w:style>
  <w:style w:type="character" w:customStyle="1" w:styleId="SubtitleChar">
    <w:name w:val="Subtitle Char"/>
    <w:link w:val="Subtitle"/>
    <w:uiPriority w:val="2"/>
    <w:rsid w:val="00DE0038"/>
    <w:rPr>
      <w:rFonts w:ascii="Century Gothic" w:eastAsia="Microsoft Sans Serif" w:hAnsi="Century Gothic" w:cs="Times New Roman"/>
      <w:b/>
      <w:color w:val="3A3363"/>
      <w:sz w:val="36"/>
      <w:szCs w:val="36"/>
    </w:rPr>
  </w:style>
  <w:style w:type="paragraph" w:customStyle="1" w:styleId="Page">
    <w:name w:val="Page"/>
    <w:basedOn w:val="Normal"/>
    <w:next w:val="Normal"/>
    <w:uiPriority w:val="97"/>
    <w:unhideWhenUsed/>
    <w:qFormat/>
    <w:rsid w:val="00DE0038"/>
    <w:pPr>
      <w:spacing w:after="40" w:line="240" w:lineRule="auto"/>
    </w:pPr>
    <w:rPr>
      <w:sz w:val="36"/>
    </w:rPr>
  </w:style>
  <w:style w:type="paragraph" w:styleId="Header">
    <w:name w:val="header"/>
    <w:basedOn w:val="Normal"/>
    <w:link w:val="HeaderChar"/>
    <w:uiPriority w:val="99"/>
    <w:rsid w:val="00DE0038"/>
    <w:pPr>
      <w:spacing w:after="380" w:line="240" w:lineRule="auto"/>
    </w:pPr>
    <w:rPr>
      <w:color w:val="4E4484"/>
      <w:sz w:val="20"/>
    </w:rPr>
  </w:style>
  <w:style w:type="character" w:customStyle="1" w:styleId="HeaderChar">
    <w:name w:val="Header Char"/>
    <w:link w:val="Header"/>
    <w:uiPriority w:val="99"/>
    <w:rsid w:val="00DE0038"/>
    <w:rPr>
      <w:rFonts w:ascii="Microsoft Sans Serif" w:eastAsia="Microsoft Sans Serif" w:hAnsi="Microsoft Sans Serif" w:cs="Times New Roman"/>
      <w:color w:val="4E4484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DE0038"/>
    <w:pPr>
      <w:framePr w:hSpace="180" w:wrap="around" w:vAnchor="text" w:hAnchor="text" w:x="-19" w:y="9067"/>
      <w:spacing w:line="240" w:lineRule="auto"/>
    </w:pPr>
    <w:rPr>
      <w:rFonts w:ascii="Century Gothic" w:eastAsia="MS Gothic" w:hAnsi="Century Gothic"/>
      <w:b/>
      <w:bCs/>
      <w:color w:val="FFFFFF"/>
      <w:sz w:val="72"/>
      <w:szCs w:val="90"/>
    </w:rPr>
  </w:style>
  <w:style w:type="character" w:customStyle="1" w:styleId="TitleChar">
    <w:name w:val="Title Char"/>
    <w:link w:val="Title"/>
    <w:uiPriority w:val="1"/>
    <w:rsid w:val="00DE0038"/>
    <w:rPr>
      <w:rFonts w:ascii="Century Gothic" w:eastAsia="MS Gothic" w:hAnsi="Century Gothic" w:cs="Times New Roman"/>
      <w:b/>
      <w:bCs/>
      <w:color w:val="FFFFFF"/>
      <w:sz w:val="72"/>
      <w:szCs w:val="90"/>
    </w:rPr>
  </w:style>
  <w:style w:type="character" w:customStyle="1" w:styleId="BalloonTextChar">
    <w:name w:val="Balloon Text Char"/>
    <w:link w:val="BalloonText"/>
    <w:uiPriority w:val="99"/>
    <w:semiHidden/>
    <w:rsid w:val="00DE0038"/>
    <w:rPr>
      <w:rFonts w:ascii="Tahoma" w:eastAsia="Microsoft Sans Serif" w:hAnsi="Tahoma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38"/>
    <w:pPr>
      <w:spacing w:line="240" w:lineRule="auto"/>
    </w:pPr>
    <w:rPr>
      <w:rFonts w:ascii="Tahoma" w:hAnsi="Tahoma"/>
      <w:color w:val="auto"/>
      <w:sz w:val="16"/>
    </w:rPr>
  </w:style>
  <w:style w:type="character" w:styleId="Strong">
    <w:name w:val="Strong"/>
    <w:uiPriority w:val="6"/>
    <w:qFormat/>
    <w:rsid w:val="00DE0038"/>
    <w:rPr>
      <w:b/>
      <w:bCs/>
    </w:rPr>
  </w:style>
  <w:style w:type="paragraph" w:styleId="NoSpacing">
    <w:name w:val="No Spacing"/>
    <w:link w:val="NoSpacingChar"/>
    <w:uiPriority w:val="98"/>
    <w:unhideWhenUsed/>
    <w:qFormat/>
    <w:rsid w:val="00DE0038"/>
    <w:rPr>
      <w:rFonts w:ascii="Microsoft Sans Serif" w:eastAsia="Microsoft Sans Serif" w:hAnsi="Microsoft Sans Serif"/>
      <w:color w:val="4E4484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98"/>
    <w:rsid w:val="00DE0038"/>
    <w:rPr>
      <w:rFonts w:ascii="Microsoft Sans Serif" w:eastAsia="Microsoft Sans Serif" w:hAnsi="Microsoft Sans Serif"/>
      <w:color w:val="4E4484"/>
      <w:sz w:val="22"/>
      <w:szCs w:val="22"/>
      <w:lang w:val="en-US" w:eastAsia="ja-JP" w:bidi="ar-SA"/>
    </w:rPr>
  </w:style>
  <w:style w:type="paragraph" w:customStyle="1" w:styleId="ContactInfo">
    <w:name w:val="Contact Info"/>
    <w:basedOn w:val="Normal"/>
    <w:uiPriority w:val="5"/>
    <w:qFormat/>
    <w:rsid w:val="00DE0038"/>
    <w:pPr>
      <w:spacing w:line="240" w:lineRule="auto"/>
      <w:ind w:left="29" w:right="144"/>
    </w:pPr>
    <w:rPr>
      <w:color w:val="ECBD17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347E"/>
    <w:pPr>
      <w:tabs>
        <w:tab w:val="left" w:pos="567"/>
        <w:tab w:val="left" w:leader="dot" w:pos="9639"/>
      </w:tabs>
      <w:spacing w:after="100" w:line="240" w:lineRule="auto"/>
      <w:jc w:val="both"/>
    </w:pPr>
    <w:rPr>
      <w:rFonts w:ascii="Times New Roman" w:hAnsi="Times New Roman" w:cs="Calibri"/>
      <w:noProof/>
      <w:color w:val="auto"/>
      <w:kern w:val="2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0038"/>
    <w:pPr>
      <w:spacing w:before="0" w:after="360"/>
      <w:outlineLvl w:val="9"/>
    </w:pPr>
    <w:rPr>
      <w:kern w:val="20"/>
      <w:sz w:val="44"/>
    </w:rPr>
  </w:style>
  <w:style w:type="paragraph" w:styleId="Quote">
    <w:name w:val="Quote"/>
    <w:basedOn w:val="Normal"/>
    <w:next w:val="Normal"/>
    <w:link w:val="QuoteChar"/>
    <w:uiPriority w:val="3"/>
    <w:unhideWhenUsed/>
    <w:qFormat/>
    <w:rsid w:val="00DE0038"/>
    <w:pPr>
      <w:spacing w:line="240" w:lineRule="auto"/>
    </w:pPr>
    <w:rPr>
      <w:b/>
      <w:i/>
      <w:iCs/>
      <w:color w:val="ECBD17"/>
      <w:kern w:val="20"/>
      <w:sz w:val="36"/>
    </w:rPr>
  </w:style>
  <w:style w:type="character" w:customStyle="1" w:styleId="QuoteChar">
    <w:name w:val="Quote Char"/>
    <w:link w:val="Quote"/>
    <w:uiPriority w:val="3"/>
    <w:rsid w:val="00DE0038"/>
    <w:rPr>
      <w:rFonts w:ascii="Microsoft Sans Serif" w:eastAsia="Microsoft Sans Serif" w:hAnsi="Microsoft Sans Serif" w:cs="Times New Roman"/>
      <w:b/>
      <w:i/>
      <w:iCs/>
      <w:color w:val="ECBD17"/>
      <w:kern w:val="20"/>
      <w:sz w:val="36"/>
      <w:szCs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DE0038"/>
    <w:pPr>
      <w:spacing w:before="720" w:line="312" w:lineRule="auto"/>
    </w:pPr>
    <w:rPr>
      <w:b/>
      <w:kern w:val="20"/>
    </w:rPr>
  </w:style>
  <w:style w:type="character" w:customStyle="1" w:styleId="SignatureChar">
    <w:name w:val="Signature Char"/>
    <w:link w:val="Signature"/>
    <w:uiPriority w:val="8"/>
    <w:rsid w:val="00DE0038"/>
    <w:rPr>
      <w:rFonts w:ascii="Microsoft Sans Serif" w:eastAsia="Microsoft Sans Serif" w:hAnsi="Microsoft Sans Serif" w:cs="Times New Roman"/>
      <w:b/>
      <w:color w:val="262140"/>
      <w:kern w:val="20"/>
      <w:sz w:val="24"/>
      <w:szCs w:val="20"/>
    </w:rPr>
  </w:style>
  <w:style w:type="paragraph" w:styleId="ListBullet">
    <w:name w:val="List Bullet"/>
    <w:basedOn w:val="Normal"/>
    <w:uiPriority w:val="11"/>
    <w:qFormat/>
    <w:rsid w:val="00DE0038"/>
    <w:pPr>
      <w:numPr>
        <w:numId w:val="1"/>
      </w:numPr>
      <w:spacing w:before="40" w:after="40" w:line="288" w:lineRule="auto"/>
    </w:pPr>
    <w:rPr>
      <w:szCs w:val="22"/>
      <w:lang w:eastAsia="en-US"/>
    </w:rPr>
  </w:style>
  <w:style w:type="paragraph" w:styleId="ListNumber">
    <w:name w:val="List Number"/>
    <w:basedOn w:val="ListNumber2"/>
    <w:uiPriority w:val="9"/>
    <w:unhideWhenUsed/>
    <w:qFormat/>
    <w:rsid w:val="00DE0038"/>
    <w:pPr>
      <w:numPr>
        <w:numId w:val="3"/>
      </w:numPr>
      <w:tabs>
        <w:tab w:val="clear" w:pos="360"/>
      </w:tabs>
    </w:pPr>
  </w:style>
  <w:style w:type="paragraph" w:styleId="ListNumber2">
    <w:name w:val="List Number 2"/>
    <w:basedOn w:val="Normal"/>
    <w:uiPriority w:val="10"/>
    <w:qFormat/>
    <w:rsid w:val="00DE0038"/>
    <w:pPr>
      <w:numPr>
        <w:numId w:val="2"/>
      </w:numPr>
    </w:pPr>
  </w:style>
  <w:style w:type="character" w:customStyle="1" w:styleId="CommentTextChar">
    <w:name w:val="Comment Text Char"/>
    <w:link w:val="CommentText"/>
    <w:uiPriority w:val="99"/>
    <w:semiHidden/>
    <w:rsid w:val="00DE0038"/>
    <w:rPr>
      <w:rFonts w:ascii="Microsoft Sans Serif" w:eastAsia="Microsoft Sans Serif" w:hAnsi="Microsoft Sans Serif" w:cs="Times New Roman"/>
      <w:color w:val="262140"/>
      <w:sz w:val="24"/>
      <w:szCs w:val="20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038"/>
    <w:pPr>
      <w:spacing w:line="240" w:lineRule="auto"/>
    </w:pPr>
  </w:style>
  <w:style w:type="character" w:customStyle="1" w:styleId="CommentSubjectChar">
    <w:name w:val="Comment Subject Char"/>
    <w:link w:val="CommentSubject"/>
    <w:uiPriority w:val="99"/>
    <w:semiHidden/>
    <w:rsid w:val="00DE0038"/>
    <w:rPr>
      <w:rFonts w:ascii="Microsoft Sans Serif" w:eastAsia="Microsoft Sans Serif" w:hAnsi="Microsoft Sans Serif" w:cs="Times New Roman"/>
      <w:b/>
      <w:bCs/>
      <w:color w:val="2621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038"/>
    <w:rPr>
      <w:b/>
      <w:bCs/>
      <w:sz w:val="20"/>
    </w:rPr>
  </w:style>
  <w:style w:type="paragraph" w:customStyle="1" w:styleId="Organization">
    <w:name w:val="Organization"/>
    <w:basedOn w:val="Normal"/>
    <w:uiPriority w:val="4"/>
    <w:qFormat/>
    <w:rsid w:val="00DE0038"/>
    <w:pPr>
      <w:spacing w:after="60" w:line="240" w:lineRule="auto"/>
      <w:ind w:left="-2318" w:right="29"/>
    </w:pPr>
    <w:rPr>
      <w:b/>
      <w:bCs/>
      <w:color w:val="ECBD17"/>
      <w:sz w:val="36"/>
    </w:rPr>
  </w:style>
  <w:style w:type="paragraph" w:styleId="Caption">
    <w:name w:val="caption"/>
    <w:basedOn w:val="Normal"/>
    <w:uiPriority w:val="35"/>
    <w:qFormat/>
    <w:rsid w:val="00DE0038"/>
    <w:pPr>
      <w:spacing w:after="120" w:line="240" w:lineRule="auto"/>
    </w:pPr>
    <w:rPr>
      <w:iCs/>
      <w:color w:val="aut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038"/>
    <w:pPr>
      <w:pBdr>
        <w:top w:val="single" w:sz="4" w:space="10" w:color="ECBD17"/>
        <w:bottom w:val="single" w:sz="4" w:space="10" w:color="ECBD17"/>
      </w:pBdr>
      <w:spacing w:before="360" w:after="360"/>
      <w:ind w:left="864" w:right="864"/>
      <w:jc w:val="center"/>
    </w:pPr>
    <w:rPr>
      <w:i/>
      <w:iCs/>
      <w:color w:val="ECBD17"/>
      <w:sz w:val="20"/>
    </w:rPr>
  </w:style>
  <w:style w:type="character" w:customStyle="1" w:styleId="IntenseQuoteChar">
    <w:name w:val="Intense Quote Char"/>
    <w:link w:val="IntenseQuote"/>
    <w:uiPriority w:val="30"/>
    <w:rsid w:val="00DE0038"/>
    <w:rPr>
      <w:rFonts w:ascii="Microsoft Sans Serif" w:eastAsia="Microsoft Sans Serif" w:hAnsi="Microsoft Sans Serif" w:cs="Times New Roman"/>
      <w:i/>
      <w:iCs/>
      <w:color w:val="ECBD17"/>
      <w:sz w:val="20"/>
      <w:szCs w:val="20"/>
    </w:rPr>
  </w:style>
  <w:style w:type="paragraph" w:customStyle="1" w:styleId="Emphasis2">
    <w:name w:val="Emphasis 2"/>
    <w:basedOn w:val="Normal"/>
    <w:link w:val="Emphasis2Char"/>
    <w:uiPriority w:val="8"/>
    <w:qFormat/>
    <w:rsid w:val="00DE0038"/>
    <w:pPr>
      <w:spacing w:before="240" w:after="240" w:line="288" w:lineRule="auto"/>
    </w:pPr>
    <w:rPr>
      <w:b/>
      <w:spacing w:val="20"/>
    </w:rPr>
  </w:style>
  <w:style w:type="character" w:customStyle="1" w:styleId="Emphasis2Char">
    <w:name w:val="Emphasis 2 Char"/>
    <w:link w:val="Emphasis2"/>
    <w:uiPriority w:val="8"/>
    <w:rsid w:val="00DE0038"/>
    <w:rPr>
      <w:rFonts w:ascii="Microsoft Sans Serif" w:eastAsia="Microsoft Sans Serif" w:hAnsi="Microsoft Sans Serif" w:cs="Times New Roman"/>
      <w:b/>
      <w:color w:val="262140"/>
      <w:spacing w:val="2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44B5A"/>
    <w:pPr>
      <w:tabs>
        <w:tab w:val="left" w:leader="dot" w:pos="9639"/>
      </w:tabs>
      <w:spacing w:after="100" w:line="240" w:lineRule="auto"/>
      <w:ind w:left="284"/>
      <w:jc w:val="both"/>
    </w:pPr>
    <w:rPr>
      <w:rFonts w:ascii="Times New Roman" w:hAnsi="Times New Roman"/>
      <w:noProof/>
      <w:color w:val="auto"/>
      <w:szCs w:val="28"/>
    </w:rPr>
  </w:style>
  <w:style w:type="character" w:styleId="Hyperlink">
    <w:name w:val="Hyperlink"/>
    <w:uiPriority w:val="99"/>
    <w:unhideWhenUsed/>
    <w:rsid w:val="00DE0038"/>
    <w:rPr>
      <w:color w:val="ECBE18"/>
      <w:u w:val="single"/>
    </w:rPr>
  </w:style>
  <w:style w:type="paragraph" w:customStyle="1" w:styleId="ListParagraph1">
    <w:name w:val="List Paragraph1"/>
    <w:basedOn w:val="Normal"/>
    <w:uiPriority w:val="34"/>
    <w:qFormat/>
    <w:rsid w:val="00DE0038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0038"/>
    <w:pPr>
      <w:spacing w:after="160" w:line="259" w:lineRule="auto"/>
      <w:ind w:left="720"/>
    </w:pPr>
    <w:rPr>
      <w:rFonts w:ascii="Calibri" w:eastAsia="Calibri" w:hAnsi="Calibri"/>
      <w:color w:val="auto"/>
      <w:sz w:val="22"/>
      <w:szCs w:val="22"/>
      <w:lang w:val="hr-HR" w:eastAsia="en-US"/>
    </w:rPr>
  </w:style>
  <w:style w:type="character" w:customStyle="1" w:styleId="a">
    <w:name w:val="a"/>
    <w:basedOn w:val="DefaultParagraphFont"/>
    <w:rsid w:val="00DE0038"/>
  </w:style>
  <w:style w:type="paragraph" w:customStyle="1" w:styleId="Default">
    <w:name w:val="Default"/>
    <w:rsid w:val="00DE0038"/>
    <w:pPr>
      <w:autoSpaceDE w:val="0"/>
      <w:autoSpaceDN w:val="0"/>
      <w:adjustRightInd w:val="0"/>
    </w:pPr>
    <w:rPr>
      <w:rFonts w:ascii="Times New Roman" w:eastAsia="Microsoft Sans Serif" w:hAnsi="Times New Roman"/>
      <w:color w:val="000000"/>
      <w:sz w:val="24"/>
      <w:szCs w:val="24"/>
      <w:lang w:val="hr-HR" w:eastAsia="hr-HR"/>
    </w:rPr>
  </w:style>
  <w:style w:type="character" w:styleId="Emphasis">
    <w:name w:val="Emphasis"/>
    <w:uiPriority w:val="20"/>
    <w:qFormat/>
    <w:rsid w:val="00DE0038"/>
    <w:rPr>
      <w:i/>
      <w:iCs/>
    </w:rPr>
  </w:style>
  <w:style w:type="paragraph" w:styleId="NormalWeb">
    <w:name w:val="Normal (Web)"/>
    <w:basedOn w:val="Normal"/>
    <w:uiPriority w:val="99"/>
    <w:unhideWhenUsed/>
    <w:rsid w:val="00CB67E2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color w:val="auto"/>
      <w:szCs w:val="24"/>
      <w:lang w:eastAsia="en-US"/>
    </w:rPr>
  </w:style>
  <w:style w:type="paragraph" w:customStyle="1" w:styleId="Normal1">
    <w:name w:val="Normal1"/>
    <w:basedOn w:val="Normal"/>
    <w:rsid w:val="00161D0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color w:val="auto"/>
      <w:szCs w:val="24"/>
      <w:lang w:val="hr-BA" w:eastAsia="hr-BA"/>
    </w:rPr>
  </w:style>
  <w:style w:type="paragraph" w:customStyle="1" w:styleId="wyq100---naslov-grupe-clanova-kurziv">
    <w:name w:val="wyq100---naslov-grupe-clanova-kurziv"/>
    <w:basedOn w:val="Normal"/>
    <w:rsid w:val="008C6DB3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color w:val="auto"/>
      <w:szCs w:val="24"/>
      <w:lang w:val="hr-BA" w:eastAsia="hr-B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44B5A"/>
    <w:pPr>
      <w:tabs>
        <w:tab w:val="left" w:leader="dot" w:pos="9639"/>
      </w:tabs>
      <w:spacing w:line="240" w:lineRule="auto"/>
      <w:ind w:left="567"/>
    </w:pPr>
    <w:rPr>
      <w:rFonts w:ascii="Times New Roman" w:hAnsi="Times New Roman"/>
    </w:rPr>
  </w:style>
  <w:style w:type="character" w:customStyle="1" w:styleId="Heading4Char">
    <w:name w:val="Heading 4 Char"/>
    <w:link w:val="Heading4"/>
    <w:uiPriority w:val="9"/>
    <w:rsid w:val="00653F73"/>
    <w:rPr>
      <w:rFonts w:ascii="Times New Roman" w:eastAsia="Times New Roman" w:hAnsi="Times New Roman" w:cs="Times New Roman"/>
      <w:b/>
      <w:bCs/>
      <w:sz w:val="24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73D79"/>
    <w:rPr>
      <w:sz w:val="16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0F082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yperlink" Target="http://www.pdabih.org/" TargetMode="External"/><Relationship Id="rId19" Type="http://schemas.openxmlformats.org/officeDocument/2006/relationships/hyperlink" Target="http://www.pdabi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abih@yahoo.com" TargetMode="External"/><Relationship Id="rId14" Type="http://schemas.openxmlformats.org/officeDocument/2006/relationships/package" Target="embeddings/Microsoft_Excel_Worksheet2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D6CC-EA4C-4DDB-A29D-FB9828B8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4074</Words>
  <Characters>23224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Uvodne napomene</vt:lpstr>
      <vt:lpstr>Programska načela djelovanja u 2021. godini</vt:lpstr>
      <vt:lpstr>Opći podaci PDA</vt:lpstr>
      <vt:lpstr>Organizacija PDA</vt:lpstr>
      <vt:lpstr>Osnove za izradu finansijskog  izvještaja</vt:lpstr>
      <vt:lpstr>Ostvareni prihodi u 2021.  godini</vt:lpstr>
      <vt:lpstr>    Prihodi od članarina	</vt:lpstr>
      <vt:lpstr>    Prihodi od dobrovoljnih priloga</vt:lpstr>
      <vt:lpstr>    Prihodi od izdavačke djelatnosti, prodaje propagandnog materijala i organiziranj</vt:lpstr>
      <vt:lpstr>    Prihodi od imovine u vlasništvu političke stranke</vt:lpstr>
      <vt:lpstr>    Prihodi iz budžeta	</vt:lpstr>
      <vt:lpstr>    Prihodi od dobiti od preduzeća koja su u vlasništvu političke stranke</vt:lpstr>
      <vt:lpstr>Ostvareni rashodi u 2021.  godini</vt:lpstr>
      <vt:lpstr>    Režijsko-administrativni i ostali troškovi	</vt:lpstr>
      <vt:lpstr>    Troškovi propagande	</vt:lpstr>
      <vt:lpstr>    Investicije</vt:lpstr>
      <vt:lpstr>Rezultat poslovanja</vt:lpstr>
      <vt:lpstr>Zaključne napomene</vt:lpstr>
    </vt:vector>
  </TitlesOfParts>
  <Company>Deftones</Company>
  <LinksUpToDate>false</LinksUpToDate>
  <CharactersWithSpaces>27244</CharactersWithSpaces>
  <SharedDoc>false</SharedDoc>
  <HLinks>
    <vt:vector size="180" baseType="variant">
      <vt:variant>
        <vt:i4>2097206</vt:i4>
      </vt:variant>
      <vt:variant>
        <vt:i4>179</vt:i4>
      </vt:variant>
      <vt:variant>
        <vt:i4>0</vt:i4>
      </vt:variant>
      <vt:variant>
        <vt:i4>5</vt:i4>
      </vt:variant>
      <vt:variant>
        <vt:lpwstr>http://www.pdabih.org/</vt:lpwstr>
      </vt:variant>
      <vt:variant>
        <vt:lpwstr/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>mailto:pdabih@yahoo.com</vt:lpwstr>
      </vt:variant>
      <vt:variant>
        <vt:lpwstr/>
      </vt:variant>
      <vt:variant>
        <vt:i4>1507383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_Toc534631549</vt:lpwstr>
      </vt:variant>
      <vt:variant>
        <vt:i4>1507383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_Toc534631548</vt:lpwstr>
      </vt:variant>
      <vt:variant>
        <vt:i4>1507383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_Toc534631547</vt:lpwstr>
      </vt:variant>
      <vt:variant>
        <vt:i4>1507383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_Toc534631546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_Toc534631577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_Toc534631576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_Toc534631575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_Toc534631574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_Toc534631573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_Toc534631572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_Toc534631571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_Toc534631570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_Toc534631569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_Toc534631568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_Toc534631567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_Toc534631566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_Toc534631565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_Toc534631564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_Toc534631563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_Toc534631562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_Toc534631561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_Toc534631560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_Toc534631559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_Toc534631558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_Toc534631557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_Toc534631556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_Toc534631555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_Toc534631554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 Hukic</dc:creator>
  <cp:lastModifiedBy>Muzafer Brigić</cp:lastModifiedBy>
  <cp:revision>7</cp:revision>
  <cp:lastPrinted>2021-03-22T10:36:00Z</cp:lastPrinted>
  <dcterms:created xsi:type="dcterms:W3CDTF">2022-03-17T09:10:00Z</dcterms:created>
  <dcterms:modified xsi:type="dcterms:W3CDTF">2022-03-18T08:43:00Z</dcterms:modified>
</cp:coreProperties>
</file>